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DD222" w14:textId="77777777" w:rsidR="002732FC" w:rsidRPr="005269B6" w:rsidRDefault="00BC1BBE" w:rsidP="00D67CC7">
      <w:pPr>
        <w:pStyle w:val="Titre"/>
        <w:jc w:val="both"/>
      </w:pPr>
      <w:r w:rsidRPr="005269B6">
        <w:t>Règlement intérieur des résidences universitaires</w:t>
      </w:r>
    </w:p>
    <w:p w14:paraId="2D134290" w14:textId="77777777" w:rsidR="000D7951" w:rsidRPr="005269B6" w:rsidRDefault="000D7951" w:rsidP="000D7951"/>
    <w:p w14:paraId="56ED4A7B" w14:textId="67B39A54" w:rsidR="000D7951" w:rsidRPr="005269B6" w:rsidRDefault="00AE3286" w:rsidP="000D7951">
      <w:pPr>
        <w:pStyle w:val="Titre1"/>
        <w:numPr>
          <w:ilvl w:val="0"/>
          <w:numId w:val="0"/>
        </w:numPr>
        <w:ind w:left="432" w:hanging="432"/>
      </w:pPr>
      <w:r w:rsidRPr="005269B6">
        <w:t>PR</w:t>
      </w:r>
      <w:r>
        <w:t>É</w:t>
      </w:r>
      <w:r w:rsidRPr="005269B6">
        <w:t xml:space="preserve">AMBULE </w:t>
      </w:r>
    </w:p>
    <w:p w14:paraId="684F250D" w14:textId="77777777" w:rsidR="000D7951" w:rsidRPr="003A0391" w:rsidRDefault="000D7951" w:rsidP="000D7951">
      <w:pPr>
        <w:rPr>
          <w:sz w:val="16"/>
        </w:rPr>
      </w:pPr>
    </w:p>
    <w:p w14:paraId="3F4D51CB" w14:textId="77777777" w:rsidR="000D7951" w:rsidRPr="005269B6" w:rsidRDefault="000D7951" w:rsidP="0034488C">
      <w:pPr>
        <w:spacing w:after="120"/>
        <w:jc w:val="both"/>
      </w:pPr>
      <w:r w:rsidRPr="005269B6">
        <w:t xml:space="preserve">Le présent règlement s’applique à tout occupant quelle que soit sa situation juridique. </w:t>
      </w:r>
      <w:r w:rsidR="00241899" w:rsidRPr="005269B6">
        <w:t>Il peut être complété, le cas échéant, par des conditions particulières annexées au présent règlement.</w:t>
      </w:r>
    </w:p>
    <w:p w14:paraId="1447AC12" w14:textId="77777777" w:rsidR="00182515" w:rsidRPr="005269B6" w:rsidRDefault="00182515" w:rsidP="003A0391">
      <w:pPr>
        <w:spacing w:after="120"/>
      </w:pPr>
      <w:r w:rsidRPr="005269B6">
        <w:t>Le présent règlement intérieur est annexé à la décision d’admission fixant les conditions et modalités d’occupation d’un logement en résidence universitaire et fait corps avec elle.</w:t>
      </w:r>
    </w:p>
    <w:p w14:paraId="1CA0E16B" w14:textId="144E22E8" w:rsidR="00BC1BBE" w:rsidRPr="003A0391" w:rsidRDefault="00BC1BBE" w:rsidP="0090727D">
      <w:pPr>
        <w:jc w:val="both"/>
        <w:rPr>
          <w:sz w:val="16"/>
        </w:rPr>
      </w:pPr>
    </w:p>
    <w:p w14:paraId="62F48628" w14:textId="77777777" w:rsidR="009B3B2C" w:rsidRPr="005269B6" w:rsidRDefault="009B3B2C" w:rsidP="00D67CC7">
      <w:pPr>
        <w:pStyle w:val="Titre1"/>
        <w:jc w:val="both"/>
      </w:pPr>
      <w:r w:rsidRPr="005269B6">
        <w:t>NÉCESSITÉ D’UNE DÉCISION</w:t>
      </w:r>
    </w:p>
    <w:p w14:paraId="59CBA6E3" w14:textId="77777777" w:rsidR="009B3B2C" w:rsidRPr="003A0391" w:rsidRDefault="009B3B2C" w:rsidP="00D67CC7">
      <w:pPr>
        <w:jc w:val="both"/>
        <w:rPr>
          <w:sz w:val="16"/>
        </w:rPr>
      </w:pPr>
      <w:r w:rsidRPr="003A0391">
        <w:rPr>
          <w:sz w:val="16"/>
        </w:rPr>
        <w:t xml:space="preserve"> </w:t>
      </w:r>
    </w:p>
    <w:p w14:paraId="22CB8C3C" w14:textId="77777777" w:rsidR="009923FF" w:rsidRDefault="009B3B2C" w:rsidP="009923FF">
      <w:pPr>
        <w:spacing w:after="120"/>
        <w:jc w:val="both"/>
      </w:pPr>
      <w:r w:rsidRPr="005269B6">
        <w:t>Un bénéficiaire ne peut occuper un logement dans une résidence universitaire s’il n’a pas préalablement fait l’objet d’une décision expresse d’a</w:t>
      </w:r>
      <w:r w:rsidR="00C81994" w:rsidRPr="005269B6">
        <w:t>dmission</w:t>
      </w:r>
      <w:r w:rsidR="00871D49">
        <w:t xml:space="preserve">, </w:t>
      </w:r>
      <w:r w:rsidR="008E6BD8" w:rsidRPr="005269B6">
        <w:t xml:space="preserve">de </w:t>
      </w:r>
      <w:r w:rsidR="00C82E39">
        <w:t>renouvellement</w:t>
      </w:r>
      <w:r w:rsidR="00871D49">
        <w:t xml:space="preserve"> ou de réadmission</w:t>
      </w:r>
      <w:r w:rsidR="008E6BD8" w:rsidRPr="005269B6">
        <w:t xml:space="preserve"> </w:t>
      </w:r>
      <w:r w:rsidR="00A77998" w:rsidRPr="005269B6">
        <w:t>du directeur général</w:t>
      </w:r>
      <w:r w:rsidRPr="005269B6">
        <w:t xml:space="preserve"> </w:t>
      </w:r>
      <w:r w:rsidR="00A31F81" w:rsidRPr="005269B6">
        <w:t xml:space="preserve">ou de la directrice générale </w:t>
      </w:r>
      <w:r w:rsidRPr="005269B6">
        <w:t>du Crous.</w:t>
      </w:r>
      <w:r w:rsidR="005D0B76">
        <w:t xml:space="preserve"> </w:t>
      </w:r>
      <w:r w:rsidR="009923FF">
        <w:t>C</w:t>
      </w:r>
      <w:r w:rsidR="009923FF" w:rsidRPr="005D0B76">
        <w:t>e droit d’occupation est en outre précaire et révocable.</w:t>
      </w:r>
    </w:p>
    <w:p w14:paraId="2815B503" w14:textId="7991BE1B" w:rsidR="009B3B2C" w:rsidRPr="003A0391" w:rsidRDefault="009B3B2C" w:rsidP="00D67CC7">
      <w:pPr>
        <w:jc w:val="both"/>
        <w:rPr>
          <w:sz w:val="16"/>
        </w:rPr>
      </w:pPr>
    </w:p>
    <w:p w14:paraId="63CE0B88" w14:textId="420CE833" w:rsidR="009B3B2C" w:rsidRPr="005269B6" w:rsidRDefault="00CB517D" w:rsidP="00D67CC7">
      <w:pPr>
        <w:pStyle w:val="Titre1"/>
        <w:jc w:val="both"/>
      </w:pPr>
      <w:r w:rsidRPr="005269B6">
        <w:t>OCCUPANT</w:t>
      </w:r>
      <w:r w:rsidR="009B3B2C" w:rsidRPr="005269B6">
        <w:t xml:space="preserve"> SANS DROIT NI TITRE</w:t>
      </w:r>
      <w:r w:rsidR="0006125B">
        <w:t xml:space="preserve"> </w:t>
      </w:r>
    </w:p>
    <w:p w14:paraId="729D3945" w14:textId="77777777" w:rsidR="009B3B2C" w:rsidRPr="003A0391" w:rsidRDefault="009B3B2C" w:rsidP="00D67CC7">
      <w:pPr>
        <w:jc w:val="both"/>
        <w:rPr>
          <w:sz w:val="16"/>
        </w:rPr>
      </w:pPr>
      <w:r w:rsidRPr="003A0391">
        <w:rPr>
          <w:sz w:val="16"/>
        </w:rPr>
        <w:t xml:space="preserve"> </w:t>
      </w:r>
    </w:p>
    <w:p w14:paraId="14AAF63E" w14:textId="77777777" w:rsidR="009B3B2C" w:rsidRDefault="00513920" w:rsidP="003A0391">
      <w:pPr>
        <w:spacing w:after="120"/>
        <w:jc w:val="both"/>
      </w:pPr>
      <w:r w:rsidRPr="005269B6">
        <w:t>L’occupant</w:t>
      </w:r>
      <w:r w:rsidR="009B3B2C" w:rsidRPr="005269B6">
        <w:t xml:space="preserve"> qui ne </w:t>
      </w:r>
      <w:r w:rsidR="0083224E" w:rsidRPr="005269B6">
        <w:t>dispose</w:t>
      </w:r>
      <w:r w:rsidR="009B3B2C" w:rsidRPr="005269B6">
        <w:t xml:space="preserve"> pas d’une décision expresse </w:t>
      </w:r>
      <w:r w:rsidR="00A77998" w:rsidRPr="005269B6">
        <w:t>d’a</w:t>
      </w:r>
      <w:r w:rsidR="00092052" w:rsidRPr="005269B6">
        <w:t>dmission</w:t>
      </w:r>
      <w:r w:rsidR="009B3B2C" w:rsidRPr="005269B6">
        <w:t xml:space="preserve"> </w:t>
      </w:r>
      <w:r w:rsidR="005348F7" w:rsidRPr="005269B6">
        <w:t xml:space="preserve">ou de </w:t>
      </w:r>
      <w:r w:rsidR="00C82E39">
        <w:t>renouvellement</w:t>
      </w:r>
      <w:r w:rsidR="005348F7" w:rsidRPr="005269B6">
        <w:t xml:space="preserve"> </w:t>
      </w:r>
      <w:r w:rsidR="009B3B2C" w:rsidRPr="005269B6">
        <w:t xml:space="preserve">ou qui perd son droit d’occupation en cours d’année devient </w:t>
      </w:r>
      <w:r w:rsidR="00487CF0" w:rsidRPr="005269B6">
        <w:t xml:space="preserve">occupant </w:t>
      </w:r>
      <w:r w:rsidR="009B3B2C" w:rsidRPr="005269B6">
        <w:t>sans droit ni titre. Son maintien illégal dans les lieux entraîne la mise</w:t>
      </w:r>
      <w:r w:rsidR="005E6221" w:rsidRPr="005269B6">
        <w:t xml:space="preserve"> en œuvre d’une procédure d’exp</w:t>
      </w:r>
      <w:r w:rsidR="009B3B2C" w:rsidRPr="005269B6">
        <w:t>u</w:t>
      </w:r>
      <w:r w:rsidR="005E6221" w:rsidRPr="005269B6">
        <w:t>l</w:t>
      </w:r>
      <w:r w:rsidR="009B3B2C" w:rsidRPr="005269B6">
        <w:t xml:space="preserve">sion, sans préjudice du recouvrement des redevances d’occupation dont </w:t>
      </w:r>
      <w:r w:rsidR="005F41DB" w:rsidRPr="005269B6">
        <w:t>il pourrait être débiteur.</w:t>
      </w:r>
      <w:r w:rsidR="00182515" w:rsidRPr="005269B6">
        <w:t xml:space="preserve"> Tout </w:t>
      </w:r>
      <w:r w:rsidR="00487CF0" w:rsidRPr="005269B6">
        <w:t xml:space="preserve">occupant </w:t>
      </w:r>
      <w:r w:rsidR="00182515" w:rsidRPr="005269B6">
        <w:t>sans droit ni titre est redevable d’une indemnité d’occupation dont le montant est fixé par le conseil d’administration</w:t>
      </w:r>
      <w:r w:rsidR="00065126">
        <w:t xml:space="preserve"> du Crous</w:t>
      </w:r>
      <w:r w:rsidR="00182515" w:rsidRPr="005269B6">
        <w:t>, sans préjudice de la procédure d’expulsion pouvant être menée à son encontre.</w:t>
      </w:r>
    </w:p>
    <w:p w14:paraId="7DB56AD5" w14:textId="77777777" w:rsidR="009B3B2C" w:rsidRPr="003A0391" w:rsidRDefault="009B3B2C" w:rsidP="00D67CC7">
      <w:pPr>
        <w:jc w:val="both"/>
        <w:rPr>
          <w:sz w:val="16"/>
        </w:rPr>
      </w:pPr>
    </w:p>
    <w:p w14:paraId="33D06411" w14:textId="77777777" w:rsidR="009B3B2C" w:rsidRPr="005269B6" w:rsidRDefault="00CB517D" w:rsidP="00D67CC7">
      <w:pPr>
        <w:pStyle w:val="Titre1"/>
        <w:jc w:val="both"/>
      </w:pPr>
      <w:r w:rsidRPr="005269B6">
        <w:t>CARACTÈRE</w:t>
      </w:r>
      <w:r w:rsidR="009B3B2C" w:rsidRPr="005269B6">
        <w:t xml:space="preserve"> PAISIBLE ET CONFORME A SA DESTINATION DE L’OCCUPATION</w:t>
      </w:r>
    </w:p>
    <w:p w14:paraId="5C9BAF39" w14:textId="77777777" w:rsidR="009B3B2C" w:rsidRPr="003A0391" w:rsidRDefault="009B3B2C" w:rsidP="00D67CC7">
      <w:pPr>
        <w:jc w:val="both"/>
        <w:rPr>
          <w:sz w:val="16"/>
        </w:rPr>
      </w:pPr>
      <w:r w:rsidRPr="003A0391">
        <w:rPr>
          <w:sz w:val="16"/>
        </w:rPr>
        <w:t xml:space="preserve"> </w:t>
      </w:r>
    </w:p>
    <w:p w14:paraId="5B9E0FBF" w14:textId="77777777" w:rsidR="009B3B2C" w:rsidRPr="005269B6" w:rsidRDefault="009B3B2C" w:rsidP="003A0391">
      <w:pPr>
        <w:spacing w:after="120"/>
        <w:jc w:val="both"/>
      </w:pPr>
      <w:r w:rsidRPr="005269B6">
        <w:t>L’occupation d</w:t>
      </w:r>
      <w:r w:rsidR="00771C0C" w:rsidRPr="005269B6">
        <w:t>es</w:t>
      </w:r>
      <w:r w:rsidRPr="005269B6">
        <w:t xml:space="preserve"> logement</w:t>
      </w:r>
      <w:r w:rsidR="00771C0C" w:rsidRPr="005269B6">
        <w:t>s</w:t>
      </w:r>
      <w:r w:rsidRPr="005269B6">
        <w:t xml:space="preserve"> doit se faire de manière paisible et non contraire à l’ordre public. </w:t>
      </w:r>
      <w:r w:rsidR="00313691" w:rsidRPr="005269B6">
        <w:t>L</w:t>
      </w:r>
      <w:r w:rsidR="00771C0C" w:rsidRPr="005269B6">
        <w:t xml:space="preserve">es </w:t>
      </w:r>
      <w:r w:rsidR="007E5D96" w:rsidRPr="005269B6">
        <w:t>résidents</w:t>
      </w:r>
      <w:r w:rsidR="006F3CC8" w:rsidRPr="005269B6">
        <w:t xml:space="preserve"> </w:t>
      </w:r>
      <w:r w:rsidR="00771C0C" w:rsidRPr="005269B6">
        <w:t>sont tenu</w:t>
      </w:r>
      <w:r w:rsidR="00256943" w:rsidRPr="005269B6">
        <w:t>s</w:t>
      </w:r>
      <w:r w:rsidRPr="005269B6">
        <w:t xml:space="preserve"> </w:t>
      </w:r>
      <w:r w:rsidR="00771C0C" w:rsidRPr="005269B6">
        <w:t>d’</w:t>
      </w:r>
      <w:r w:rsidRPr="005269B6">
        <w:t>éviter les activités bruyantes</w:t>
      </w:r>
      <w:r w:rsidR="00871D49">
        <w:t xml:space="preserve"> dans la journée et tout particulièrement après 22h</w:t>
      </w:r>
      <w:r w:rsidRPr="005269B6">
        <w:t xml:space="preserve"> afin de respecter le travail des autres </w:t>
      </w:r>
      <w:r w:rsidR="001B290E" w:rsidRPr="005269B6">
        <w:t>résidents</w:t>
      </w:r>
      <w:r w:rsidR="00A77998" w:rsidRPr="005269B6">
        <w:t xml:space="preserve"> et du personnel du Crous</w:t>
      </w:r>
      <w:r w:rsidRPr="005269B6">
        <w:t xml:space="preserve"> affecté ou logé dans la résidence ainsi que de toute personne ou prestataire intervenant dans la résidence. </w:t>
      </w:r>
    </w:p>
    <w:p w14:paraId="59CEFDC2" w14:textId="77777777" w:rsidR="009B3B2C" w:rsidRPr="005269B6" w:rsidRDefault="009B3B2C" w:rsidP="003A0391">
      <w:pPr>
        <w:spacing w:after="120"/>
        <w:jc w:val="both"/>
      </w:pPr>
      <w:r w:rsidRPr="005269B6">
        <w:t xml:space="preserve">La consommation de substances illicites est interdite. La consommation de boissons alcoolisées est interdite dans les parties communes. </w:t>
      </w:r>
    </w:p>
    <w:p w14:paraId="74E9E07A" w14:textId="77777777" w:rsidR="009B3B2C" w:rsidRPr="00D57AC4" w:rsidRDefault="009B3B2C" w:rsidP="00D67CC7">
      <w:pPr>
        <w:jc w:val="both"/>
        <w:rPr>
          <w:b/>
          <w:bCs/>
        </w:rPr>
      </w:pPr>
    </w:p>
    <w:p w14:paraId="4B55A2D4" w14:textId="77777777" w:rsidR="009B3B2C" w:rsidRPr="005269B6" w:rsidRDefault="009B3B2C" w:rsidP="00D67CC7">
      <w:pPr>
        <w:pStyle w:val="Titre1"/>
        <w:jc w:val="both"/>
      </w:pPr>
      <w:r w:rsidRPr="005269B6">
        <w:lastRenderedPageBreak/>
        <w:t>DROIT DE VISITE</w:t>
      </w:r>
    </w:p>
    <w:p w14:paraId="2F547842" w14:textId="77777777" w:rsidR="009B3B2C" w:rsidRPr="003A0391" w:rsidRDefault="009B3B2C" w:rsidP="00D67CC7">
      <w:pPr>
        <w:jc w:val="both"/>
        <w:rPr>
          <w:sz w:val="16"/>
        </w:rPr>
      </w:pPr>
      <w:r w:rsidRPr="003A0391">
        <w:rPr>
          <w:sz w:val="16"/>
        </w:rPr>
        <w:t xml:space="preserve"> </w:t>
      </w:r>
    </w:p>
    <w:p w14:paraId="56963C44" w14:textId="77777777" w:rsidR="009B3B2C" w:rsidRPr="005269B6" w:rsidRDefault="009B3B2C" w:rsidP="003A0391">
      <w:pPr>
        <w:spacing w:after="120"/>
        <w:jc w:val="both"/>
      </w:pPr>
      <w:r w:rsidRPr="005269B6">
        <w:t xml:space="preserve">Chaque résident </w:t>
      </w:r>
      <w:r w:rsidR="00256943" w:rsidRPr="005269B6">
        <w:t>dispose de</w:t>
      </w:r>
      <w:r w:rsidRPr="005269B6">
        <w:t xml:space="preserve"> la liberté de recevoir des visites. Le droit de visite n’entraîne aucun droit à l’hébergement. Le résident est responsable des visiteurs dont il a autorisé l’accès et des incidents que ceux-ci pourraient produire dans son logement et dans les parties communes de la résidence. Le droit de visite autorisé s’exerce en présence du titulaire du logement.</w:t>
      </w:r>
    </w:p>
    <w:p w14:paraId="5C92D0B2" w14:textId="77777777" w:rsidR="009B3B2C" w:rsidRPr="003A0391" w:rsidRDefault="009B3B2C" w:rsidP="003A0391">
      <w:pPr>
        <w:spacing w:after="120"/>
        <w:jc w:val="both"/>
        <w:rPr>
          <w:sz w:val="16"/>
        </w:rPr>
      </w:pPr>
    </w:p>
    <w:p w14:paraId="075D2E42" w14:textId="33645357" w:rsidR="00F8235F" w:rsidRPr="005269B6" w:rsidRDefault="00F8235F" w:rsidP="003A0391">
      <w:pPr>
        <w:pStyle w:val="Titre1"/>
        <w:spacing w:after="120"/>
      </w:pPr>
      <w:r w:rsidRPr="005269B6">
        <w:t>SOUS-LOCATION</w:t>
      </w:r>
      <w:r w:rsidR="0090727D">
        <w:t xml:space="preserve"> OU HEBERGEMENT D’UN TIERS</w:t>
      </w:r>
      <w:r w:rsidR="008306E0">
        <w:t xml:space="preserve"> </w:t>
      </w:r>
    </w:p>
    <w:p w14:paraId="455639BB" w14:textId="77777777" w:rsidR="005E0009" w:rsidRDefault="005E0009" w:rsidP="003A0391">
      <w:pPr>
        <w:spacing w:after="120"/>
        <w:jc w:val="both"/>
      </w:pPr>
    </w:p>
    <w:p w14:paraId="33F89480" w14:textId="4AE4C494" w:rsidR="00F8235F" w:rsidRPr="005269B6" w:rsidRDefault="00F8235F" w:rsidP="003A0391">
      <w:pPr>
        <w:spacing w:after="120"/>
        <w:jc w:val="both"/>
      </w:pPr>
      <w:r w:rsidRPr="005269B6">
        <w:t>Le recours à la sous-lo</w:t>
      </w:r>
      <w:r w:rsidR="00182515" w:rsidRPr="005269B6">
        <w:t xml:space="preserve">cation </w:t>
      </w:r>
      <w:r w:rsidR="00C82E39">
        <w:t>(</w:t>
      </w:r>
      <w:r w:rsidR="00182515" w:rsidRPr="005269B6">
        <w:t>qui permet à un résident</w:t>
      </w:r>
      <w:r w:rsidRPr="005269B6">
        <w:t xml:space="preserve"> de mettre le logement </w:t>
      </w:r>
      <w:r w:rsidR="008F771E" w:rsidRPr="005269B6">
        <w:t>universitaire</w:t>
      </w:r>
      <w:r w:rsidR="008F771E">
        <w:t xml:space="preserve"> occupé</w:t>
      </w:r>
      <w:r w:rsidRPr="005269B6">
        <w:t>, à la</w:t>
      </w:r>
      <w:r w:rsidR="00182515" w:rsidRPr="005269B6">
        <w:t xml:space="preserve"> disposition d'un tiers</w:t>
      </w:r>
      <w:r w:rsidRPr="005269B6">
        <w:t xml:space="preserve">, moyennant </w:t>
      </w:r>
      <w:r w:rsidR="007C5608">
        <w:t xml:space="preserve">ou pas </w:t>
      </w:r>
      <w:r w:rsidRPr="005269B6">
        <w:t>le versement d'une contrepartie le plus souvent financière</w:t>
      </w:r>
      <w:r w:rsidR="00C82E39">
        <w:t>)</w:t>
      </w:r>
      <w:r w:rsidR="00182515" w:rsidRPr="005269B6">
        <w:t xml:space="preserve"> est strictement interdit.</w:t>
      </w:r>
      <w:r w:rsidRPr="005269B6">
        <w:t xml:space="preserve"> </w:t>
      </w:r>
    </w:p>
    <w:p w14:paraId="6265C465" w14:textId="510C1B2E" w:rsidR="00F8235F" w:rsidRPr="005269B6" w:rsidRDefault="00F8235F" w:rsidP="003A0391">
      <w:pPr>
        <w:spacing w:after="120"/>
        <w:jc w:val="both"/>
      </w:pPr>
      <w:r w:rsidRPr="005269B6">
        <w:t>Le droit d’occupation est strictement pers</w:t>
      </w:r>
      <w:r w:rsidR="00182515" w:rsidRPr="005269B6">
        <w:t>onnel et incessible et prohibe</w:t>
      </w:r>
      <w:r w:rsidRPr="005269B6">
        <w:t xml:space="preserve"> la sous-location qui consti</w:t>
      </w:r>
      <w:r w:rsidR="00182515" w:rsidRPr="005269B6">
        <w:t>tue une infraction pouvant donner lieu à sanction. Si le Crous</w:t>
      </w:r>
      <w:r w:rsidRPr="005269B6">
        <w:t xml:space="preserve"> v</w:t>
      </w:r>
      <w:r w:rsidR="00395910">
        <w:t xml:space="preserve">ient </w:t>
      </w:r>
      <w:r w:rsidRPr="005269B6">
        <w:t>à constater des manquements permettant de déceler une situation de so</w:t>
      </w:r>
      <w:r w:rsidR="00A92FA7" w:rsidRPr="005269B6">
        <w:t>us-location ou d’hébergement d’un tiers</w:t>
      </w:r>
      <w:r w:rsidRPr="005269B6">
        <w:t xml:space="preserve"> (présence de matelas supplémentaires, présence d’autres occupants inconnus du C</w:t>
      </w:r>
      <w:r w:rsidR="00065126">
        <w:t>rous</w:t>
      </w:r>
      <w:r w:rsidRPr="005269B6">
        <w:t>, publication d’annonce sur le site d’organisme chargé de proposer des logements</w:t>
      </w:r>
      <w:r w:rsidR="00A92FA7" w:rsidRPr="005269B6">
        <w:t xml:space="preserve"> moyennant finances,) le résident</w:t>
      </w:r>
      <w:r w:rsidRPr="005269B6">
        <w:t xml:space="preserve"> pourra être convoqué</w:t>
      </w:r>
      <w:r w:rsidR="00065126">
        <w:t>.</w:t>
      </w:r>
      <w:r w:rsidRPr="005269B6">
        <w:t xml:space="preserve"> </w:t>
      </w:r>
    </w:p>
    <w:p w14:paraId="752C44FC" w14:textId="21B10E4E" w:rsidR="00F8235F" w:rsidRDefault="00F8235F" w:rsidP="003A0391">
      <w:pPr>
        <w:spacing w:after="120"/>
        <w:jc w:val="both"/>
      </w:pPr>
      <w:r w:rsidRPr="005269B6">
        <w:t>Cet entretien</w:t>
      </w:r>
      <w:r w:rsidR="00065126">
        <w:t>, lors duquel l’étudiant pourra formuler ses observations,</w:t>
      </w:r>
      <w:r w:rsidRPr="005269B6">
        <w:t xml:space="preserve"> permettra potentiellement d’infirmer ou de confirmer les soupçons émis. En cas de sous-location avérée</w:t>
      </w:r>
      <w:r w:rsidR="008306E0">
        <w:t xml:space="preserve"> ou d’hébergement d’un tiers</w:t>
      </w:r>
      <w:r w:rsidRPr="005269B6">
        <w:t>, une décision de sanction sera alors édictée</w:t>
      </w:r>
      <w:r w:rsidR="001E6FEF">
        <w:t>, conduisant à une exclusion immédiate</w:t>
      </w:r>
      <w:r w:rsidRPr="005269B6">
        <w:t>.</w:t>
      </w:r>
    </w:p>
    <w:p w14:paraId="207E9AA2" w14:textId="77777777" w:rsidR="00D34446" w:rsidRPr="005269B6" w:rsidRDefault="00D34446" w:rsidP="003A0391">
      <w:pPr>
        <w:spacing w:after="120"/>
        <w:jc w:val="both"/>
      </w:pPr>
    </w:p>
    <w:p w14:paraId="6BE9FBE1" w14:textId="77777777" w:rsidR="009B3B2C" w:rsidRPr="005269B6" w:rsidRDefault="009B3B2C" w:rsidP="00D67CC7">
      <w:pPr>
        <w:pStyle w:val="Titre1"/>
        <w:jc w:val="both"/>
      </w:pPr>
      <w:r w:rsidRPr="005269B6">
        <w:t>RESPECT DES RÈGLES DE SÉCURITÉ</w:t>
      </w:r>
    </w:p>
    <w:p w14:paraId="0A70D57C" w14:textId="77777777" w:rsidR="009B3B2C" w:rsidRPr="003A0391" w:rsidRDefault="009B3B2C" w:rsidP="00D67CC7">
      <w:pPr>
        <w:jc w:val="both"/>
        <w:rPr>
          <w:sz w:val="16"/>
        </w:rPr>
      </w:pPr>
      <w:r w:rsidRPr="003A0391">
        <w:rPr>
          <w:sz w:val="16"/>
        </w:rPr>
        <w:t xml:space="preserve"> </w:t>
      </w:r>
    </w:p>
    <w:p w14:paraId="25BABB82" w14:textId="77777777" w:rsidR="009B3B2C" w:rsidRPr="005269B6" w:rsidRDefault="009B3B2C" w:rsidP="003A0391">
      <w:pPr>
        <w:spacing w:after="120"/>
        <w:jc w:val="both"/>
      </w:pPr>
      <w:r w:rsidRPr="005269B6">
        <w:t>L</w:t>
      </w:r>
      <w:r w:rsidR="00C34D95" w:rsidRPr="005269B6">
        <w:t xml:space="preserve">e résident </w:t>
      </w:r>
      <w:r w:rsidR="00A92FA7" w:rsidRPr="005269B6">
        <w:t>ne doit</w:t>
      </w:r>
      <w:r w:rsidRPr="005269B6">
        <w:t xml:space="preserve">, en aucune manière, mettre en cause la sécurité des autres </w:t>
      </w:r>
      <w:r w:rsidR="00C34D95" w:rsidRPr="005269B6">
        <w:t xml:space="preserve">résidents </w:t>
      </w:r>
      <w:r w:rsidRPr="005269B6">
        <w:t xml:space="preserve">et du personnel, notamment </w:t>
      </w:r>
      <w:r w:rsidR="006C1BBC" w:rsidRPr="005269B6">
        <w:t xml:space="preserve">en obstruant les accès ou </w:t>
      </w:r>
      <w:r w:rsidRPr="005269B6">
        <w:t xml:space="preserve">par suite de dégradations apportées aux matériels et équipements de sécurité. </w:t>
      </w:r>
      <w:r w:rsidR="00E80720" w:rsidRPr="005269B6">
        <w:t>Il est interdit</w:t>
      </w:r>
      <w:r w:rsidRPr="005269B6">
        <w:t xml:space="preserve"> de débrancher ou d’obstruer les détecteurs</w:t>
      </w:r>
      <w:r w:rsidR="00A92FA7" w:rsidRPr="005269B6">
        <w:t xml:space="preserve"> et avertisseurs autonomes</w:t>
      </w:r>
      <w:r w:rsidRPr="005269B6">
        <w:t xml:space="preserve"> de fumées (DA</w:t>
      </w:r>
      <w:r w:rsidR="00A92FA7" w:rsidRPr="005269B6">
        <w:t>A</w:t>
      </w:r>
      <w:r w:rsidRPr="005269B6">
        <w:t>F) installés dans son logement.</w:t>
      </w:r>
    </w:p>
    <w:p w14:paraId="07B82C51" w14:textId="181D34A5" w:rsidR="009B3B2C" w:rsidRPr="005269B6" w:rsidRDefault="009B3B2C" w:rsidP="003A0391">
      <w:pPr>
        <w:spacing w:after="120"/>
        <w:jc w:val="both"/>
      </w:pPr>
      <w:r w:rsidRPr="005269B6">
        <w:t xml:space="preserve">Pour des raisons de sécurité, </w:t>
      </w:r>
      <w:r w:rsidR="00871D49">
        <w:t>hor</w:t>
      </w:r>
      <w:r w:rsidR="00B12392">
        <w:t>mi</w:t>
      </w:r>
      <w:r w:rsidR="00871D49">
        <w:t xml:space="preserve">s les appareils mis à disposition par le Crous, </w:t>
      </w:r>
      <w:r w:rsidRPr="005269B6">
        <w:t>l</w:t>
      </w:r>
      <w:r w:rsidR="00C34D95" w:rsidRPr="005269B6">
        <w:t xml:space="preserve">e résident </w:t>
      </w:r>
      <w:r w:rsidRPr="005269B6">
        <w:t>s’engage à ne pas utiliser dans les logements et les espaces collectifs d’appareils à gaz, chauffage, plaques et appareils de cuisson (hors micro-ondes), ainsi qu’à ne pas détenir d’objet ou appareil susceptible de compromettre la sécurité des biens et des personnes.</w:t>
      </w:r>
    </w:p>
    <w:p w14:paraId="3F88DAD8" w14:textId="77777777" w:rsidR="009B3B2C" w:rsidRPr="005269B6" w:rsidRDefault="009B3B2C" w:rsidP="003A0391">
      <w:pPr>
        <w:spacing w:after="120"/>
        <w:jc w:val="both"/>
      </w:pPr>
      <w:r w:rsidRPr="005269B6">
        <w:t>De même, l’utilisation de branchements multiples, d’un trop grand nombre d’appareils électriques ou de tout appareil est interdite. Le stockage de produits dangereux ou inflammables est strictement prohibé.</w:t>
      </w:r>
    </w:p>
    <w:p w14:paraId="00406BE3" w14:textId="36395040" w:rsidR="009B3B2C" w:rsidRPr="005269B6" w:rsidRDefault="009B3B2C" w:rsidP="003A0391">
      <w:pPr>
        <w:spacing w:after="120"/>
        <w:jc w:val="both"/>
      </w:pPr>
      <w:r w:rsidRPr="005269B6">
        <w:t>Les ventilations mécaniques ne doivent pas être obstruées. Il est interdit d’entreposer dans les parties communes tout matériel encombrant (caisse, malle, vélo</w:t>
      </w:r>
      <w:r w:rsidR="00740C29" w:rsidRPr="005269B6">
        <w:t>,</w:t>
      </w:r>
      <w:r w:rsidRPr="005269B6">
        <w:t xml:space="preserve"> …)</w:t>
      </w:r>
      <w:r w:rsidR="00B54CFC">
        <w:t>.</w:t>
      </w:r>
    </w:p>
    <w:p w14:paraId="427787A8" w14:textId="6BE565E1" w:rsidR="009B3B2C" w:rsidRPr="005269B6" w:rsidRDefault="009B3B2C" w:rsidP="003A0391">
      <w:pPr>
        <w:spacing w:after="120"/>
        <w:jc w:val="both"/>
      </w:pPr>
      <w:r w:rsidRPr="005269B6">
        <w:t>Il est interdit de déposer</w:t>
      </w:r>
      <w:r w:rsidR="00A92FA7" w:rsidRPr="005269B6">
        <w:t xml:space="preserve"> ou de suspendre</w:t>
      </w:r>
      <w:r w:rsidRPr="005269B6">
        <w:t xml:space="preserve"> des objets sur les appuis des fenêtres, couloirs, escaliers et salles communes. Aucune serrure autre que celle existante ne peut être intentionnellement installée par le résident.  L</w:t>
      </w:r>
      <w:r w:rsidR="00C34D95" w:rsidRPr="005269B6">
        <w:t xml:space="preserve">e résident </w:t>
      </w:r>
      <w:r w:rsidRPr="005269B6">
        <w:t xml:space="preserve">est responsable de la perte de son moyen d’accès qu’il ne doit en aucun </w:t>
      </w:r>
      <w:r w:rsidRPr="005269B6">
        <w:lastRenderedPageBreak/>
        <w:t xml:space="preserve">cas confier à une autre personne. Il devra, en cas de perte, en informer la résidence, acquitter les frais </w:t>
      </w:r>
      <w:r w:rsidR="009F1C3D" w:rsidRPr="005269B6">
        <w:t>de</w:t>
      </w:r>
      <w:r w:rsidRPr="005269B6">
        <w:t xml:space="preserve"> remplacement et il sera procédé au changement de serrure par le Crous</w:t>
      </w:r>
      <w:r w:rsidR="005956AC">
        <w:t xml:space="preserve"> </w:t>
      </w:r>
      <w:r w:rsidR="0090727D">
        <w:t>si nécessaire.</w:t>
      </w:r>
    </w:p>
    <w:p w14:paraId="7E9C079A" w14:textId="77777777" w:rsidR="008F6F3C" w:rsidRPr="005269B6" w:rsidRDefault="008F6F3C" w:rsidP="00D67CC7">
      <w:pPr>
        <w:jc w:val="both"/>
      </w:pPr>
      <w:r w:rsidRPr="005269B6">
        <w:t>Le Crous décline toute responsabilité pour les vols dont le(la)résident(e) pourrait être victime dans son logement ou dans l’enceinte de la résidence universitaire. Le(la) résident(e) est responsable sur ses propres deniers de toute dégradation dont il(elle) serait l’auteur.</w:t>
      </w:r>
    </w:p>
    <w:p w14:paraId="7B95FD95" w14:textId="33794ECC" w:rsidR="00B93396" w:rsidRDefault="00B93396" w:rsidP="00D67CC7">
      <w:pPr>
        <w:jc w:val="both"/>
      </w:pPr>
      <w:r>
        <w:t>Tout dysfonctionnement, avarie ou incident doit être signalé au plus vite à la direction de la résidence universitaire. Il est interdit au résident d’intervenir sur les réseaux d’eau, d’électricité, de gaz</w:t>
      </w:r>
      <w:r w:rsidR="008E6355">
        <w:t>, d’internet</w:t>
      </w:r>
      <w:r>
        <w:t xml:space="preserve"> ou de chauffage</w:t>
      </w:r>
      <w:r w:rsidR="003B29F4">
        <w:t>.</w:t>
      </w:r>
    </w:p>
    <w:p w14:paraId="4FD0AC12" w14:textId="77777777" w:rsidR="00B12392" w:rsidRPr="003A0391" w:rsidRDefault="00B12392" w:rsidP="00D67CC7">
      <w:pPr>
        <w:jc w:val="both"/>
        <w:rPr>
          <w:sz w:val="16"/>
        </w:rPr>
      </w:pPr>
    </w:p>
    <w:p w14:paraId="266A7430" w14:textId="77777777" w:rsidR="009B3B2C" w:rsidRPr="005269B6" w:rsidRDefault="009B3B2C" w:rsidP="00D67CC7">
      <w:pPr>
        <w:pStyle w:val="Titre1"/>
        <w:jc w:val="both"/>
      </w:pPr>
      <w:r w:rsidRPr="005269B6">
        <w:t>RESPECT DES RÈGLES D’HYGIÈNE ET D’ENTRETIEN</w:t>
      </w:r>
    </w:p>
    <w:p w14:paraId="4AE97398" w14:textId="77777777" w:rsidR="00B12392" w:rsidRDefault="00B12392" w:rsidP="00D67CC7">
      <w:pPr>
        <w:jc w:val="both"/>
      </w:pPr>
    </w:p>
    <w:p w14:paraId="37BEEE07" w14:textId="1365FEB7" w:rsidR="009B3B2C" w:rsidRDefault="009B3B2C" w:rsidP="00D67CC7">
      <w:pPr>
        <w:jc w:val="both"/>
      </w:pPr>
      <w:r w:rsidRPr="005269B6">
        <w:t>Le nettoyage des parties communes est assuré par le Crous. Néanmoins, l</w:t>
      </w:r>
      <w:r w:rsidR="00C34D95" w:rsidRPr="005269B6">
        <w:t xml:space="preserve">e résident </w:t>
      </w:r>
      <w:r w:rsidRPr="005269B6">
        <w:t xml:space="preserve">devra contribuer au maintien des lieux propres par un comportement approprié, notamment </w:t>
      </w:r>
      <w:r w:rsidR="00E079F9" w:rsidRPr="005269B6">
        <w:t xml:space="preserve">dans </w:t>
      </w:r>
      <w:r w:rsidRPr="005269B6">
        <w:t>les espaces collectifs. L</w:t>
      </w:r>
      <w:r w:rsidR="00C34D95" w:rsidRPr="005269B6">
        <w:t xml:space="preserve">e résident </w:t>
      </w:r>
      <w:r w:rsidRPr="005269B6">
        <w:t>est responsable de l’hygiène et de la propreté de son logement et veille à l’entretien régulier de celui-ci.</w:t>
      </w:r>
      <w:r w:rsidR="00871D49">
        <w:t xml:space="preserve"> </w:t>
      </w:r>
    </w:p>
    <w:p w14:paraId="32BE4D53" w14:textId="633E8091" w:rsidR="000F60C5" w:rsidRPr="000F60C5" w:rsidRDefault="00B93396" w:rsidP="00D67CC7">
      <w:pPr>
        <w:jc w:val="both"/>
      </w:pPr>
      <w:r>
        <w:t>Si le résident constate la présence de nuisible</w:t>
      </w:r>
      <w:r w:rsidR="00887F8F">
        <w:t xml:space="preserve">s (punaises de lit, cafards…), </w:t>
      </w:r>
      <w:r w:rsidR="0090727D">
        <w:t>i</w:t>
      </w:r>
      <w:r>
        <w:t xml:space="preserve">l doit sans délai en informer la résidence. </w:t>
      </w:r>
      <w:r w:rsidR="007E3CA2">
        <w:t>L</w:t>
      </w:r>
      <w:r>
        <w:t xml:space="preserve">es frais (coût du protocole, intervention de l’entreprise) </w:t>
      </w:r>
      <w:r w:rsidR="007E3CA2">
        <w:t xml:space="preserve">sont engagés par le Crous mais </w:t>
      </w:r>
      <w:r w:rsidR="001474B4">
        <w:t>pourraient</w:t>
      </w:r>
      <w:r w:rsidR="007E3CA2">
        <w:t xml:space="preserve"> être facturés au résident e</w:t>
      </w:r>
      <w:r w:rsidR="005956AC" w:rsidRPr="005956AC">
        <w:t xml:space="preserve">n cas de </w:t>
      </w:r>
      <w:r w:rsidR="007E3CA2">
        <w:t xml:space="preserve">non-signalement de l’infestation ou de </w:t>
      </w:r>
      <w:r w:rsidR="005956AC" w:rsidRPr="005956AC">
        <w:t>non-respect du</w:t>
      </w:r>
      <w:r w:rsidR="007E3CA2">
        <w:t xml:space="preserve"> protocole de désinsectisation. </w:t>
      </w:r>
    </w:p>
    <w:p w14:paraId="559A9F48" w14:textId="77777777" w:rsidR="00E640A5" w:rsidRDefault="007E3CA2" w:rsidP="00D67CC7">
      <w:pPr>
        <w:jc w:val="both"/>
      </w:pPr>
      <w:r w:rsidRPr="00BA3F69">
        <w:t>Les animaux ne sont pas admis en résidence universitaire, sauf sur justification d’une notification de la CDAPH reconnaissant le statut de personne en situation de handicap. L’animal devra disposer d’un permis.</w:t>
      </w:r>
      <w:r w:rsidR="00B54CFC">
        <w:t xml:space="preserve"> </w:t>
      </w:r>
    </w:p>
    <w:p w14:paraId="79544BCB" w14:textId="4D999447" w:rsidR="009B3B2C" w:rsidRPr="00812C30" w:rsidRDefault="009B3B2C" w:rsidP="00D67CC7">
      <w:pPr>
        <w:jc w:val="both"/>
      </w:pPr>
      <w:r w:rsidRPr="005269B6">
        <w:t xml:space="preserve">Tout dysfonctionnement, avarie ou incident doit être signalé au plus vite </w:t>
      </w:r>
      <w:r w:rsidR="00F33517" w:rsidRPr="005269B6">
        <w:t>à la direction</w:t>
      </w:r>
      <w:r w:rsidRPr="005269B6">
        <w:t xml:space="preserve"> de la résidence universitaire. </w:t>
      </w:r>
    </w:p>
    <w:p w14:paraId="31ECA0C2" w14:textId="79046223" w:rsidR="009B3B2C" w:rsidRDefault="008F771E" w:rsidP="00D67CC7">
      <w:pPr>
        <w:jc w:val="both"/>
      </w:pPr>
      <w:r w:rsidRPr="005C4AED">
        <w:t>Le CROUS se réserve la possibilité de visiter les logements pour en vérifier l’état sous réserve d’avertir les étudiants au moins 48 h à l’avance.</w:t>
      </w:r>
      <w:r w:rsidR="00A7435D" w:rsidRPr="005C4AED">
        <w:t xml:space="preserve"> Ce délai peut être réduit en cas de force majeure</w:t>
      </w:r>
      <w:r w:rsidR="00A7435D" w:rsidRPr="00812C30">
        <w:t>.</w:t>
      </w:r>
      <w:r w:rsidR="00A7435D">
        <w:t xml:space="preserve"> </w:t>
      </w:r>
    </w:p>
    <w:p w14:paraId="3835C357" w14:textId="77777777" w:rsidR="00B12392" w:rsidRPr="003A0391" w:rsidRDefault="00B12392" w:rsidP="00D67CC7">
      <w:pPr>
        <w:jc w:val="both"/>
        <w:rPr>
          <w:sz w:val="16"/>
        </w:rPr>
      </w:pPr>
    </w:p>
    <w:p w14:paraId="5DE00F9C" w14:textId="77777777" w:rsidR="009B3B2C" w:rsidRPr="005269B6" w:rsidRDefault="009B3B2C" w:rsidP="00D67CC7">
      <w:pPr>
        <w:pStyle w:val="Titre1"/>
        <w:jc w:val="both"/>
      </w:pPr>
      <w:r w:rsidRPr="005269B6">
        <w:t xml:space="preserve">RESPECT DE L’INTÉGRITÉ DU LOGEMENT  </w:t>
      </w:r>
    </w:p>
    <w:p w14:paraId="77C3CB67" w14:textId="77777777" w:rsidR="009B3B2C" w:rsidRPr="003A0391" w:rsidRDefault="009B3B2C" w:rsidP="00D67CC7">
      <w:pPr>
        <w:jc w:val="both"/>
        <w:rPr>
          <w:sz w:val="16"/>
        </w:rPr>
      </w:pPr>
      <w:r w:rsidRPr="003A0391">
        <w:rPr>
          <w:sz w:val="16"/>
        </w:rPr>
        <w:t xml:space="preserve"> </w:t>
      </w:r>
    </w:p>
    <w:p w14:paraId="2D5F38AA" w14:textId="77777777" w:rsidR="009B3B2C" w:rsidRPr="005269B6" w:rsidRDefault="009B3B2C" w:rsidP="00D67CC7">
      <w:pPr>
        <w:jc w:val="both"/>
      </w:pPr>
      <w:r w:rsidRPr="005269B6">
        <w:t>L</w:t>
      </w:r>
      <w:r w:rsidR="00C34D95" w:rsidRPr="005269B6">
        <w:t xml:space="preserve">e résident </w:t>
      </w:r>
      <w:r w:rsidRPr="005269B6">
        <w:t>ne doit pas modifier l’aménagement du logement mis à sa disposition. Sauf accord écrit du responsable de la résidence, le mobilier contenu dans le logement ne pourra être ni changé, ni enlevé. Le mobilier reste propriété du Crous. En cas de non-resp</w:t>
      </w:r>
      <w:r w:rsidR="00A77998" w:rsidRPr="005269B6">
        <w:t>ect de ces règles, le Crous</w:t>
      </w:r>
      <w:r w:rsidRPr="005269B6">
        <w:t xml:space="preserve"> pourra exiger du résident soit la remise en état des lieux, soit faire procéder à celle-ci aux frais du résident.</w:t>
      </w:r>
    </w:p>
    <w:p w14:paraId="390D8A2E" w14:textId="77777777" w:rsidR="009B3B2C" w:rsidRPr="003A0391" w:rsidRDefault="009B3B2C" w:rsidP="00D67CC7">
      <w:pPr>
        <w:jc w:val="both"/>
        <w:rPr>
          <w:sz w:val="16"/>
        </w:rPr>
      </w:pPr>
      <w:r w:rsidRPr="003A0391">
        <w:rPr>
          <w:sz w:val="16"/>
        </w:rPr>
        <w:t xml:space="preserve"> </w:t>
      </w:r>
    </w:p>
    <w:p w14:paraId="577AD7EF" w14:textId="77777777" w:rsidR="009B3B2C" w:rsidRPr="005269B6" w:rsidRDefault="009B3B2C" w:rsidP="00D67CC7">
      <w:pPr>
        <w:pStyle w:val="Titre1"/>
        <w:jc w:val="both"/>
      </w:pPr>
      <w:r w:rsidRPr="005269B6">
        <w:t>RESPECT DES RÈGLES SANITAIRES</w:t>
      </w:r>
    </w:p>
    <w:p w14:paraId="1EBAC1C5" w14:textId="77777777" w:rsidR="009B3B2C" w:rsidRPr="003A0391" w:rsidRDefault="009B3B2C" w:rsidP="00D67CC7">
      <w:pPr>
        <w:jc w:val="both"/>
        <w:rPr>
          <w:sz w:val="16"/>
        </w:rPr>
      </w:pPr>
      <w:r w:rsidRPr="003A0391">
        <w:rPr>
          <w:sz w:val="16"/>
        </w:rPr>
        <w:t xml:space="preserve"> </w:t>
      </w:r>
    </w:p>
    <w:p w14:paraId="7DA86327" w14:textId="77777777" w:rsidR="009B3B2C" w:rsidRPr="005269B6" w:rsidRDefault="00531B47" w:rsidP="00D67CC7">
      <w:pPr>
        <w:jc w:val="both"/>
      </w:pPr>
      <w:r w:rsidRPr="00BA3F69">
        <w:t>Dans le cadre</w:t>
      </w:r>
      <w:r w:rsidR="000444B7" w:rsidRPr="00BA3F69">
        <w:t xml:space="preserve"> spécifique</w:t>
      </w:r>
      <w:r w:rsidRPr="00BA3F69">
        <w:t xml:space="preserve"> de cet habitat coll</w:t>
      </w:r>
      <w:r w:rsidR="000444B7" w:rsidRPr="00BA3F69">
        <w:t>ectif de la résidence étudiante comportant notamment de</w:t>
      </w:r>
      <w:r w:rsidRPr="00BA3F69">
        <w:t xml:space="preserve"> nombreux espaces de vie commune, il est demandé</w:t>
      </w:r>
      <w:r w:rsidR="000444B7" w:rsidRPr="00BA3F69">
        <w:t xml:space="preserve"> qu’en</w:t>
      </w:r>
      <w:r w:rsidR="009B3B2C" w:rsidRPr="005269B6">
        <w:t xml:space="preserve"> cas de suspicion de maladie contagieuse, d’accident, ou d’indisposition grave, </w:t>
      </w:r>
      <w:r>
        <w:t>qu’</w:t>
      </w:r>
      <w:r w:rsidR="009B3B2C" w:rsidRPr="005269B6">
        <w:t xml:space="preserve">une déclaration </w:t>
      </w:r>
      <w:r>
        <w:t>s</w:t>
      </w:r>
      <w:r w:rsidR="009B3B2C" w:rsidRPr="005269B6">
        <w:t xml:space="preserve">oit faite le plus tôt possible au responsable </w:t>
      </w:r>
      <w:r w:rsidR="009B3B2C" w:rsidRPr="005269B6">
        <w:lastRenderedPageBreak/>
        <w:t xml:space="preserve">de la résidence universitaire ou à l’agent d’astreinte.  Les </w:t>
      </w:r>
      <w:r w:rsidR="00C34D95" w:rsidRPr="005269B6">
        <w:t xml:space="preserve">résidents </w:t>
      </w:r>
      <w:r w:rsidR="009B3B2C" w:rsidRPr="005269B6">
        <w:t>devront se soumettre aux contrôles médicaux en vigueur.</w:t>
      </w:r>
    </w:p>
    <w:p w14:paraId="3FF0BF09" w14:textId="77777777" w:rsidR="009B3B2C" w:rsidRPr="005269B6" w:rsidRDefault="009B3B2C" w:rsidP="00D67CC7">
      <w:pPr>
        <w:jc w:val="both"/>
      </w:pPr>
      <w:r w:rsidRPr="005269B6">
        <w:t>S’il s’agit d’une maladie grave ou contagieuse ou nécessitant des soins spéciaux ou le recours à une structure spécialisée, le retour à la résidence universitaire est subordonné à la production d’un certificat médical précisant qu’il n’y a pas de contre-indi</w:t>
      </w:r>
      <w:r w:rsidR="00A77998" w:rsidRPr="005269B6">
        <w:t>cation à la vie en collectivité</w:t>
      </w:r>
      <w:r w:rsidRPr="005269B6">
        <w:t>.</w:t>
      </w:r>
      <w:r w:rsidR="00531B47">
        <w:t xml:space="preserve"> </w:t>
      </w:r>
      <w:r w:rsidR="00531B47" w:rsidRPr="00BA3F69">
        <w:t>Si cela s’avère impossible, le Crous pourrait s’engager dans l’accompagnement de l’étudiant pour trouver un logement adapté prenant en compte ses besoins médicaux.</w:t>
      </w:r>
    </w:p>
    <w:p w14:paraId="11DD9D74" w14:textId="046DDD5A" w:rsidR="009B3B2C" w:rsidRDefault="005D0B76" w:rsidP="00D67CC7">
      <w:pPr>
        <w:jc w:val="both"/>
      </w:pPr>
      <w:r w:rsidRPr="005C4AED">
        <w:t xml:space="preserve">Dans le cadre d'une </w:t>
      </w:r>
      <w:r w:rsidR="00F959C4" w:rsidRPr="005C4AED">
        <w:t>crise sanitaire</w:t>
      </w:r>
      <w:r w:rsidRPr="005C4AED">
        <w:t xml:space="preserve">, le résident devra, à titre préventif de tous risques </w:t>
      </w:r>
      <w:r w:rsidR="00F959C4" w:rsidRPr="005C4AED">
        <w:t>de contagion</w:t>
      </w:r>
      <w:r w:rsidRPr="005C4AED">
        <w:t>,</w:t>
      </w:r>
      <w:r w:rsidR="00887F8F" w:rsidRPr="005C4AED">
        <w:t xml:space="preserve"> </w:t>
      </w:r>
      <w:r w:rsidRPr="005C4AED">
        <w:t xml:space="preserve">veiller à respecter l'ensemble des règles sanitaires </w:t>
      </w:r>
      <w:r w:rsidR="00F959C4" w:rsidRPr="005C4AED">
        <w:t>de la résidence</w:t>
      </w:r>
      <w:r w:rsidRPr="00812C30">
        <w:t>.</w:t>
      </w:r>
    </w:p>
    <w:p w14:paraId="05D188AF" w14:textId="77777777" w:rsidR="003738D5" w:rsidRPr="00887F8F" w:rsidRDefault="003738D5" w:rsidP="00D67CC7">
      <w:pPr>
        <w:jc w:val="both"/>
      </w:pPr>
    </w:p>
    <w:p w14:paraId="7DEE352B" w14:textId="77777777" w:rsidR="009B3B2C" w:rsidRPr="005269B6" w:rsidRDefault="009B3B2C" w:rsidP="00D67CC7">
      <w:pPr>
        <w:pStyle w:val="Titre1"/>
        <w:jc w:val="both"/>
      </w:pPr>
      <w:r w:rsidRPr="005269B6">
        <w:t>DROIT D’ACCÈS AU LOGEMENT</w:t>
      </w:r>
    </w:p>
    <w:p w14:paraId="367A9E25" w14:textId="77777777" w:rsidR="009B3B2C" w:rsidRPr="003A0391" w:rsidRDefault="009B3B2C" w:rsidP="00D67CC7">
      <w:pPr>
        <w:jc w:val="both"/>
        <w:rPr>
          <w:sz w:val="16"/>
        </w:rPr>
      </w:pPr>
      <w:r w:rsidRPr="003A0391">
        <w:rPr>
          <w:sz w:val="16"/>
        </w:rPr>
        <w:t xml:space="preserve"> </w:t>
      </w:r>
    </w:p>
    <w:p w14:paraId="08F363C4" w14:textId="77777777" w:rsidR="00812C30" w:rsidRDefault="009B3B2C" w:rsidP="003A0391">
      <w:pPr>
        <w:spacing w:after="120"/>
        <w:jc w:val="both"/>
      </w:pPr>
      <w:r w:rsidRPr="005269B6">
        <w:t>L</w:t>
      </w:r>
      <w:r w:rsidR="00C34D95" w:rsidRPr="005269B6">
        <w:t xml:space="preserve">e résident </w:t>
      </w:r>
      <w:r w:rsidRPr="005269B6">
        <w:t xml:space="preserve">ne saurait </w:t>
      </w:r>
      <w:r w:rsidRPr="00812C30">
        <w:t xml:space="preserve">empêcher l'accès à son logement lorsque la sécurité des personnes et des biens, l’entretien des locaux ou la vérification de l’application du présent règlement le rendent nécessaire. </w:t>
      </w:r>
    </w:p>
    <w:p w14:paraId="2EC91FAC" w14:textId="74D0CA72" w:rsidR="00812C30" w:rsidRDefault="009B3B2C" w:rsidP="003A0391">
      <w:pPr>
        <w:spacing w:after="120"/>
        <w:jc w:val="both"/>
      </w:pPr>
      <w:r w:rsidRPr="00812C30">
        <w:t>Sauf urgence</w:t>
      </w:r>
      <w:r w:rsidR="00F959C4" w:rsidRPr="00812C30">
        <w:t xml:space="preserve"> (par exemple </w:t>
      </w:r>
      <w:r w:rsidR="00BE2821" w:rsidRPr="00812C30">
        <w:t xml:space="preserve">en cas de </w:t>
      </w:r>
      <w:r w:rsidR="00F959C4" w:rsidRPr="00812C30">
        <w:t>risque d’atteinte aux biens ou à la personne)</w:t>
      </w:r>
      <w:r w:rsidRPr="00812C30">
        <w:t xml:space="preserve">, cette visite donnera lieu à une information préalable et écrite au résident. </w:t>
      </w:r>
    </w:p>
    <w:p w14:paraId="1911BE19" w14:textId="3923D5AD" w:rsidR="009B3B2C" w:rsidRPr="005269B6" w:rsidRDefault="009B3B2C" w:rsidP="003A0391">
      <w:pPr>
        <w:spacing w:after="120"/>
        <w:jc w:val="both"/>
      </w:pPr>
      <w:r w:rsidRPr="00812C30">
        <w:t xml:space="preserve">Il pourra être procédé à une visite en l’absence </w:t>
      </w:r>
      <w:r w:rsidR="00F96518" w:rsidRPr="00812C30">
        <w:t>du résident</w:t>
      </w:r>
      <w:r w:rsidRPr="00812C30">
        <w:t xml:space="preserve"> </w:t>
      </w:r>
      <w:r w:rsidR="008306E0" w:rsidRPr="00812C30">
        <w:t xml:space="preserve">en cas de demande d’intervention à l’initiative du </w:t>
      </w:r>
      <w:r w:rsidR="00812C30">
        <w:t>résident</w:t>
      </w:r>
      <w:r w:rsidR="00812C30" w:rsidRPr="00812C30">
        <w:t xml:space="preserve"> ayant donné lieu à la signature d’une décharge. </w:t>
      </w:r>
    </w:p>
    <w:p w14:paraId="58B67197" w14:textId="77777777" w:rsidR="00A77998" w:rsidRPr="003A0391" w:rsidRDefault="00A77998" w:rsidP="00D67CC7">
      <w:pPr>
        <w:jc w:val="both"/>
        <w:rPr>
          <w:sz w:val="16"/>
        </w:rPr>
      </w:pPr>
    </w:p>
    <w:p w14:paraId="6A3083A5" w14:textId="77777777" w:rsidR="009B3B2C" w:rsidRPr="005269B6" w:rsidRDefault="009B3B2C" w:rsidP="00D67CC7">
      <w:pPr>
        <w:pStyle w:val="Titre1"/>
        <w:jc w:val="both"/>
      </w:pPr>
      <w:r w:rsidRPr="005269B6">
        <w:t>DROITS DU RÉSIDENT</w:t>
      </w:r>
    </w:p>
    <w:p w14:paraId="62375051" w14:textId="77777777" w:rsidR="009B3B2C" w:rsidRPr="003A0391" w:rsidRDefault="009B3B2C" w:rsidP="00D67CC7">
      <w:pPr>
        <w:jc w:val="both"/>
        <w:rPr>
          <w:sz w:val="16"/>
        </w:rPr>
      </w:pPr>
      <w:r w:rsidRPr="003A0391">
        <w:rPr>
          <w:sz w:val="16"/>
        </w:rPr>
        <w:t xml:space="preserve"> </w:t>
      </w:r>
    </w:p>
    <w:p w14:paraId="7F112B88" w14:textId="5918CC05" w:rsidR="009B3B2C" w:rsidRPr="005269B6" w:rsidRDefault="00824558" w:rsidP="003A0391">
      <w:pPr>
        <w:spacing w:after="120"/>
        <w:jc w:val="both"/>
      </w:pPr>
      <w:r>
        <w:t>Tout</w:t>
      </w:r>
      <w:r w:rsidR="00B93396">
        <w:t xml:space="preserve"> résident</w:t>
      </w:r>
      <w:r>
        <w:t xml:space="preserve"> admis</w:t>
      </w:r>
      <w:r w:rsidR="000F60C5" w:rsidRPr="005269B6">
        <w:t xml:space="preserve"> </w:t>
      </w:r>
      <w:r w:rsidR="009B3B2C" w:rsidRPr="005269B6">
        <w:t xml:space="preserve">dans une résidence universitaire bénéficie des libertés d’expression, d’information culturelle, politique, syndicale, religieuse, de réunion et d’association. Ces libertés s’exercent dans le respect des libertés individuelles des autres </w:t>
      </w:r>
      <w:r w:rsidR="00F96518" w:rsidRPr="005269B6">
        <w:t>résidents</w:t>
      </w:r>
      <w:r w:rsidR="009B3B2C" w:rsidRPr="005269B6">
        <w:t xml:space="preserve"> et dans le respect des principes de laïcité et de neutralité. </w:t>
      </w:r>
    </w:p>
    <w:p w14:paraId="50C00720" w14:textId="77777777" w:rsidR="009B3B2C" w:rsidRPr="005269B6" w:rsidRDefault="009B3B2C" w:rsidP="003A0391">
      <w:pPr>
        <w:spacing w:after="120"/>
        <w:jc w:val="both"/>
      </w:pPr>
      <w:r w:rsidRPr="005269B6">
        <w:t>Toute manifestation à caractère prosélyte est interdite.</w:t>
      </w:r>
    </w:p>
    <w:p w14:paraId="71DE473D" w14:textId="77777777" w:rsidR="009B3B2C" w:rsidRPr="005269B6" w:rsidRDefault="009B3B2C" w:rsidP="00D67CC7">
      <w:pPr>
        <w:jc w:val="both"/>
      </w:pPr>
      <w:r w:rsidRPr="005269B6">
        <w:t xml:space="preserve"> </w:t>
      </w:r>
    </w:p>
    <w:p w14:paraId="775FEF96" w14:textId="0A370E9B" w:rsidR="009B3B2C" w:rsidRPr="00812C30" w:rsidRDefault="009B3B2C" w:rsidP="00D67CC7">
      <w:pPr>
        <w:pStyle w:val="Titre1"/>
        <w:jc w:val="both"/>
      </w:pPr>
      <w:r w:rsidRPr="00812C30">
        <w:t>RESPECT DES RÈGLES DE LA VIE COLLECTIVE</w:t>
      </w:r>
      <w:r w:rsidR="00F959C4" w:rsidRPr="00812C30">
        <w:t xml:space="preserve"> ET DE CITOYENNETE </w:t>
      </w:r>
    </w:p>
    <w:p w14:paraId="36773438" w14:textId="500A534B" w:rsidR="009B3B2C" w:rsidRPr="005269B6" w:rsidRDefault="009B3B2C" w:rsidP="00D67CC7">
      <w:pPr>
        <w:jc w:val="both"/>
      </w:pPr>
    </w:p>
    <w:p w14:paraId="161B2362" w14:textId="77777777" w:rsidR="008D5BC5" w:rsidRPr="005269B6" w:rsidRDefault="009B3B2C" w:rsidP="00D67CC7">
      <w:pPr>
        <w:jc w:val="both"/>
      </w:pPr>
      <w:r w:rsidRPr="005269B6">
        <w:t xml:space="preserve">L’exercice des libertés individuelles par les </w:t>
      </w:r>
      <w:r w:rsidR="00C34D95" w:rsidRPr="005269B6">
        <w:t xml:space="preserve">résidents </w:t>
      </w:r>
      <w:r w:rsidRPr="005269B6">
        <w:t>doit se concilier avec les principes suivants :</w:t>
      </w:r>
    </w:p>
    <w:p w14:paraId="2A2934AE" w14:textId="77777777" w:rsidR="008D5BC5" w:rsidRPr="005269B6" w:rsidRDefault="008D5BC5" w:rsidP="00D67CC7">
      <w:pPr>
        <w:pStyle w:val="Paragraphedeliste"/>
        <w:numPr>
          <w:ilvl w:val="0"/>
          <w:numId w:val="7"/>
        </w:numPr>
        <w:jc w:val="both"/>
      </w:pPr>
      <w:r w:rsidRPr="005269B6">
        <w:t>Respect</w:t>
      </w:r>
      <w:r w:rsidR="009B3B2C" w:rsidRPr="005269B6">
        <w:t xml:space="preserve"> du personnel de la résidence universitaire et des</w:t>
      </w:r>
      <w:r w:rsidR="00A77998" w:rsidRPr="005269B6">
        <w:t xml:space="preserve"> services centraux du Crous</w:t>
      </w:r>
      <w:r w:rsidR="009B3B2C" w:rsidRPr="005269B6">
        <w:t xml:space="preserve"> ;</w:t>
      </w:r>
    </w:p>
    <w:p w14:paraId="09D6B508" w14:textId="77777777" w:rsidR="008D5BC5" w:rsidRPr="005269B6" w:rsidRDefault="008D5BC5" w:rsidP="00D67CC7">
      <w:pPr>
        <w:pStyle w:val="Paragraphedeliste"/>
        <w:numPr>
          <w:ilvl w:val="0"/>
          <w:numId w:val="7"/>
        </w:numPr>
        <w:jc w:val="both"/>
      </w:pPr>
      <w:r w:rsidRPr="005269B6">
        <w:t>Respect</w:t>
      </w:r>
      <w:r w:rsidR="009B3B2C" w:rsidRPr="005269B6">
        <w:t xml:space="preserve"> des locaux et matériel ;</w:t>
      </w:r>
    </w:p>
    <w:p w14:paraId="0CEBA1C4" w14:textId="05E0CD9D" w:rsidR="009B3B2C" w:rsidRPr="005269B6" w:rsidRDefault="00B93396" w:rsidP="00B93396">
      <w:pPr>
        <w:pStyle w:val="Paragraphedeliste"/>
        <w:numPr>
          <w:ilvl w:val="0"/>
          <w:numId w:val="7"/>
        </w:numPr>
        <w:jc w:val="both"/>
      </w:pPr>
      <w:r w:rsidRPr="00B93396">
        <w:t>Respect des autres résidents notamment en veillant à leur tranquillité</w:t>
      </w:r>
      <w:r w:rsidR="00F17ABA">
        <w:t>.</w:t>
      </w:r>
    </w:p>
    <w:p w14:paraId="46A995F9" w14:textId="2F142863" w:rsidR="009B3B2C" w:rsidRDefault="00F959C4" w:rsidP="008F771E">
      <w:pPr>
        <w:jc w:val="both"/>
      </w:pPr>
      <w:r>
        <w:t>Par ailleurs, c</w:t>
      </w:r>
      <w:r w:rsidR="008F771E">
        <w:t>onformément à l’article L141-6 du Code de l’</w:t>
      </w:r>
      <w:r w:rsidR="00C935C9">
        <w:t>Éducation</w:t>
      </w:r>
      <w:r w:rsidR="008F771E">
        <w:t xml:space="preserve"> et de l’article 6 bis de la loi n°83-634 du 13 juillet 1983 concernant le respect de l’autre et de tous les personnels qui s’impose à tous :</w:t>
      </w:r>
      <w:r>
        <w:t xml:space="preserve"> </w:t>
      </w:r>
      <w:r w:rsidR="008F771E">
        <w:t xml:space="preserve">« la résidence est une communauté humaine où chacun doit témoigner une attitude tolérante et respectueuse de la personnalité d’autrui et de ses convictions. Le recours aux violences physiques et </w:t>
      </w:r>
      <w:r w:rsidR="008F771E">
        <w:lastRenderedPageBreak/>
        <w:t>sexuelles, aux agressions verbales et à toute forme de harcèlement y compris celui fait par le biais d’internet, d’intimidation ou de discrimination, et tout propos ou comportement à caractère raciste, antisémite, xénophobe, sexiste et homophobe ou réduisant l'autre à une apparence physique ou à un handicap, sont inacceptables au regard du droit de chacun à vivre dans un climat de sécurité et de tolérance »</w:t>
      </w:r>
    </w:p>
    <w:p w14:paraId="29FC8333" w14:textId="5E1E5929" w:rsidR="00F959C4" w:rsidRDefault="00F959C4" w:rsidP="00F959C4">
      <w:pPr>
        <w:jc w:val="both"/>
      </w:pPr>
      <w:r>
        <w:t>Enfin, les</w:t>
      </w:r>
      <w:r w:rsidRPr="00A71816">
        <w:t xml:space="preserve"> résidents adhèrent aux valeurs de citoyenneté, de respect de l’environnement et de d</w:t>
      </w:r>
      <w:r>
        <w:t>éveloppement durable que le Crous</w:t>
      </w:r>
      <w:r w:rsidRPr="00A71816">
        <w:t xml:space="preserve"> porte en qualité d’administration responsable. Le respect de ces règles implique une obligation de prévenance de toute anomalie susceptible de produire gaspillage d’eau ou d’électricité aussi bien dans les parties communes que privées des résidences. Le principe de bonne gestion de l’eau et de l’énergie s’impose à tous les résidents. Le tri des déchets personnels et le bon usage des containers et mode de collecte décidés par les pouvoirs publics constituent également une obligation pour les résidents.</w:t>
      </w:r>
    </w:p>
    <w:p w14:paraId="6705A17A" w14:textId="77777777" w:rsidR="00F959C4" w:rsidRPr="005269B6" w:rsidRDefault="00F959C4" w:rsidP="008F771E">
      <w:pPr>
        <w:jc w:val="both"/>
      </w:pPr>
    </w:p>
    <w:p w14:paraId="72EB4D04" w14:textId="77777777" w:rsidR="009B3B2C" w:rsidRPr="005269B6" w:rsidRDefault="00A92FA7" w:rsidP="00D67CC7">
      <w:pPr>
        <w:pStyle w:val="Titre1"/>
        <w:jc w:val="both"/>
      </w:pPr>
      <w:r w:rsidRPr="005269B6">
        <w:t>CONSEIL DE</w:t>
      </w:r>
      <w:r w:rsidR="009B3B2C" w:rsidRPr="005269B6">
        <w:t xml:space="preserve"> RÉSIDENCE</w:t>
      </w:r>
    </w:p>
    <w:p w14:paraId="47F6914E" w14:textId="77777777" w:rsidR="009B3B2C" w:rsidRPr="005269B6" w:rsidRDefault="009B3B2C" w:rsidP="00D67CC7">
      <w:pPr>
        <w:jc w:val="both"/>
      </w:pPr>
    </w:p>
    <w:p w14:paraId="59314B1B" w14:textId="17DA344C" w:rsidR="009B3B2C" w:rsidRPr="005269B6" w:rsidRDefault="009B3B2C" w:rsidP="00D67CC7">
      <w:pPr>
        <w:jc w:val="both"/>
      </w:pPr>
      <w:r w:rsidRPr="005269B6">
        <w:t xml:space="preserve">Dans chaque résidence universitaire, </w:t>
      </w:r>
      <w:r w:rsidR="00223123">
        <w:t xml:space="preserve">peut être </w:t>
      </w:r>
      <w:r w:rsidRPr="005269B6">
        <w:t>cr</w:t>
      </w:r>
      <w:r w:rsidR="00237D8D" w:rsidRPr="005269B6">
        <w:t>éé</w:t>
      </w:r>
      <w:r w:rsidRPr="005269B6">
        <w:t xml:space="preserve"> auprès du responsable un conseil de résidence composé paritairement d’</w:t>
      </w:r>
      <w:r w:rsidR="00237D8D" w:rsidRPr="005269B6">
        <w:t>étudiants</w:t>
      </w:r>
      <w:r w:rsidRPr="005269B6">
        <w:t xml:space="preserve"> </w:t>
      </w:r>
      <w:r w:rsidR="00237D8D" w:rsidRPr="005269B6">
        <w:t>élus</w:t>
      </w:r>
      <w:r w:rsidRPr="005269B6">
        <w:t xml:space="preserve"> et de </w:t>
      </w:r>
      <w:r w:rsidR="00237D8D" w:rsidRPr="005269B6">
        <w:t>représentants</w:t>
      </w:r>
      <w:r w:rsidRPr="005269B6">
        <w:t xml:space="preserve"> </w:t>
      </w:r>
      <w:r w:rsidR="00065126">
        <w:t xml:space="preserve">du Crous et </w:t>
      </w:r>
      <w:r w:rsidRPr="005269B6">
        <w:t xml:space="preserve">dont le nombre est proportionnel au nombre de résidents. Sont </w:t>
      </w:r>
      <w:r w:rsidR="00237D8D" w:rsidRPr="005269B6">
        <w:t>électeurs</w:t>
      </w:r>
      <w:r w:rsidRPr="005269B6">
        <w:t xml:space="preserve"> et éligibles les </w:t>
      </w:r>
      <w:r w:rsidR="00237D8D" w:rsidRPr="005269B6">
        <w:t>résidents</w:t>
      </w:r>
      <w:r w:rsidRPr="005269B6">
        <w:t xml:space="preserve"> ayant fait l’objet d’une décision d’admission. Le conseil de résidence est chargé d’étudier les modalités de vie collective dans la cité universitaire en particulier dans le domaine social et culturel, ainsi que de transmettre et traiter, si besoin, les difficultés ou demandes des résidents. Les prérogatives et la composition de ces conseils sont détaillées dans un document spécifique transmis aux </w:t>
      </w:r>
      <w:r w:rsidR="00C34D95" w:rsidRPr="005269B6">
        <w:t xml:space="preserve">résidents </w:t>
      </w:r>
      <w:r w:rsidRPr="005269B6">
        <w:t>à leur accueil.</w:t>
      </w:r>
    </w:p>
    <w:p w14:paraId="531B289E" w14:textId="77777777" w:rsidR="009B3B2C" w:rsidRPr="005269B6" w:rsidRDefault="009B3B2C" w:rsidP="00D67CC7">
      <w:pPr>
        <w:jc w:val="both"/>
      </w:pPr>
    </w:p>
    <w:p w14:paraId="53F21F1F" w14:textId="77777777" w:rsidR="009B3B2C" w:rsidRPr="005269B6" w:rsidRDefault="009B3B2C" w:rsidP="00D67CC7">
      <w:pPr>
        <w:pStyle w:val="Titre1"/>
        <w:jc w:val="both"/>
      </w:pPr>
      <w:r w:rsidRPr="005269B6">
        <w:t>ASSOCIATIONS ET ACTIVITÉS COLLECTIVES</w:t>
      </w:r>
    </w:p>
    <w:p w14:paraId="0AA0CD6B" w14:textId="77777777" w:rsidR="009B3B2C" w:rsidRPr="005269B6" w:rsidRDefault="009B3B2C" w:rsidP="00D67CC7">
      <w:pPr>
        <w:jc w:val="both"/>
      </w:pPr>
      <w:r w:rsidRPr="005269B6">
        <w:t xml:space="preserve"> </w:t>
      </w:r>
    </w:p>
    <w:p w14:paraId="55F53D97" w14:textId="77777777" w:rsidR="009B3B2C" w:rsidRPr="005269B6" w:rsidRDefault="00136EC0" w:rsidP="00D67CC7">
      <w:pPr>
        <w:jc w:val="both"/>
      </w:pPr>
      <w:r w:rsidRPr="005269B6">
        <w:t xml:space="preserve">Aucune entreprise ne peut avoir son siège dans une résidence universitaire. </w:t>
      </w:r>
      <w:r w:rsidR="009C1A6A" w:rsidRPr="005269B6">
        <w:t xml:space="preserve">Aucune association ne peut avoir son siège dans une résidence universitaire sans avoir obtenu l’autorisation écrite directeur général ou de la directrice générale du Crous. </w:t>
      </w:r>
      <w:r w:rsidR="009B3B2C" w:rsidRPr="005269B6">
        <w:t xml:space="preserve">Toute association désirant fixer son siège administratif à la résidence doit déclarer </w:t>
      </w:r>
      <w:r w:rsidR="00F4750B" w:rsidRPr="005269B6">
        <w:t xml:space="preserve">au </w:t>
      </w:r>
      <w:r w:rsidR="009B3B2C" w:rsidRPr="005269B6">
        <w:t>directeur</w:t>
      </w:r>
      <w:r w:rsidR="00F4750B" w:rsidRPr="005269B6">
        <w:t xml:space="preserve"> </w:t>
      </w:r>
      <w:r w:rsidR="009B3B2C" w:rsidRPr="005269B6">
        <w:t>général</w:t>
      </w:r>
      <w:r w:rsidR="00F4750B" w:rsidRPr="005269B6">
        <w:t xml:space="preserve"> ou à la directrice générale</w:t>
      </w:r>
      <w:r w:rsidR="009B3B2C" w:rsidRPr="005269B6">
        <w:t xml:space="preserve"> du Crous sa constitution, ses buts, les moyens envisagés ainsi que le nom de ses responsables ; cette déclaration ne dispense pas de l’accomplissement des formalités prévues par la loi. </w:t>
      </w:r>
    </w:p>
    <w:p w14:paraId="3C489AC7" w14:textId="77777777" w:rsidR="009B3B2C" w:rsidRPr="005269B6" w:rsidRDefault="009B3B2C" w:rsidP="00D67CC7">
      <w:pPr>
        <w:jc w:val="both"/>
      </w:pPr>
      <w:r w:rsidRPr="005269B6">
        <w:t xml:space="preserve">Des espaces dédiés à l’affichage sont à la disposition des </w:t>
      </w:r>
      <w:r w:rsidR="00C34D95" w:rsidRPr="005269B6">
        <w:t xml:space="preserve">résidents </w:t>
      </w:r>
      <w:r w:rsidRPr="005269B6">
        <w:t>dans les résidences universitaires. Toute information est préalablement transmise à la résidence par écrit. Aucun affichage n’est autorisé en dehors des espaces dédiés</w:t>
      </w:r>
      <w:r w:rsidR="009E5A92" w:rsidRPr="005269B6">
        <w:t>. Toute communication affiché</w:t>
      </w:r>
      <w:r w:rsidR="007055EC" w:rsidRPr="005269B6">
        <w:t>e dans lesdits espaces</w:t>
      </w:r>
      <w:r w:rsidR="00A92FA7" w:rsidRPr="005269B6">
        <w:t xml:space="preserve"> doit être dans tous les cas traduit</w:t>
      </w:r>
      <w:r w:rsidR="007055EC" w:rsidRPr="005269B6">
        <w:t xml:space="preserve">e </w:t>
      </w:r>
      <w:r w:rsidR="00A92FA7" w:rsidRPr="005269B6">
        <w:t>en langue française</w:t>
      </w:r>
      <w:r w:rsidRPr="005269B6">
        <w:t xml:space="preserve">. Une autorisation du responsable de la résidence universitaire doit être sollicitée au moins huit jours à l’avance pour toute activité collective, de quelque nature que ce soit, organisée par les </w:t>
      </w:r>
      <w:r w:rsidR="00C34D95" w:rsidRPr="005269B6">
        <w:t xml:space="preserve">résidents </w:t>
      </w:r>
      <w:r w:rsidRPr="005269B6">
        <w:t>ou une association.</w:t>
      </w:r>
    </w:p>
    <w:p w14:paraId="4866A4BA" w14:textId="646D3394" w:rsidR="00CF741D" w:rsidRDefault="009B3B2C" w:rsidP="00D67CC7">
      <w:pPr>
        <w:jc w:val="both"/>
      </w:pPr>
      <w:r w:rsidRPr="005269B6">
        <w:t xml:space="preserve"> </w:t>
      </w:r>
    </w:p>
    <w:p w14:paraId="4C60B052" w14:textId="77777777" w:rsidR="00CF741D" w:rsidRDefault="00CF741D">
      <w:r>
        <w:br w:type="page"/>
      </w:r>
    </w:p>
    <w:p w14:paraId="556024B6" w14:textId="77777777" w:rsidR="009B3B2C" w:rsidRPr="005269B6" w:rsidRDefault="009B3B2C" w:rsidP="00D67CC7">
      <w:pPr>
        <w:jc w:val="both"/>
      </w:pPr>
      <w:bookmarkStart w:id="0" w:name="_GoBack"/>
      <w:bookmarkEnd w:id="0"/>
    </w:p>
    <w:p w14:paraId="24CA44A5" w14:textId="77777777" w:rsidR="009B3B2C" w:rsidRPr="005269B6" w:rsidRDefault="009B3B2C" w:rsidP="00D67CC7">
      <w:pPr>
        <w:pStyle w:val="Titre1"/>
        <w:jc w:val="both"/>
      </w:pPr>
      <w:r w:rsidRPr="005269B6">
        <w:t xml:space="preserve">TABAC  </w:t>
      </w:r>
    </w:p>
    <w:p w14:paraId="7EB835F2" w14:textId="77777777" w:rsidR="009B3B2C" w:rsidRPr="005269B6" w:rsidRDefault="009B3B2C" w:rsidP="00D67CC7">
      <w:pPr>
        <w:jc w:val="both"/>
      </w:pPr>
      <w:r w:rsidRPr="005269B6">
        <w:t xml:space="preserve"> </w:t>
      </w:r>
    </w:p>
    <w:p w14:paraId="7BFA741B" w14:textId="77777777" w:rsidR="009B3B2C" w:rsidRPr="005269B6" w:rsidRDefault="009B3B2C" w:rsidP="00D67CC7">
      <w:pPr>
        <w:jc w:val="both"/>
      </w:pPr>
      <w:r w:rsidRPr="005269B6">
        <w:t>Conformément aux dispositions du décret n° 2006-1386 du 15 novembre 2006 qui fixe les conditions de l’interdiction de fumer dans les lieux affectés à un usage collectif, c’est-à-dire dans les lieux fermés et couverts qui accueillent du public ou qui constituent des lieux de travail, il est interdit de fumer dans les halls, couloirs, lieux et espaces communs.</w:t>
      </w:r>
    </w:p>
    <w:p w14:paraId="52451EED" w14:textId="6B9017D0" w:rsidR="00227FA3" w:rsidRPr="005269B6" w:rsidRDefault="00227FA3" w:rsidP="00D67CC7">
      <w:pPr>
        <w:jc w:val="both"/>
      </w:pPr>
      <w:r w:rsidRPr="005269B6">
        <w:t>Les mêmes interdictions s’appliquent à la pratique dite du « vapotage</w:t>
      </w:r>
      <w:r w:rsidR="00056E13">
        <w:t> »</w:t>
      </w:r>
      <w:r w:rsidR="005956AC" w:rsidRPr="005956AC">
        <w:t xml:space="preserve"> (décr</w:t>
      </w:r>
      <w:r w:rsidR="00B54CFC">
        <w:t>et n° 2017-633 du 25 avril 2017</w:t>
      </w:r>
      <w:r w:rsidR="005956AC" w:rsidRPr="005956AC">
        <w:t>).</w:t>
      </w:r>
      <w:r w:rsidRPr="005269B6">
        <w:t xml:space="preserve"> </w:t>
      </w:r>
    </w:p>
    <w:p w14:paraId="40C05253" w14:textId="77777777" w:rsidR="009B3B2C" w:rsidRPr="005269B6" w:rsidRDefault="009B3B2C" w:rsidP="00D67CC7">
      <w:pPr>
        <w:jc w:val="both"/>
      </w:pPr>
      <w:r w:rsidRPr="005269B6">
        <w:t xml:space="preserve"> </w:t>
      </w:r>
    </w:p>
    <w:p w14:paraId="2D230708" w14:textId="77777777" w:rsidR="009B3B2C" w:rsidRPr="005269B6" w:rsidRDefault="009B3B2C" w:rsidP="00D67CC7">
      <w:pPr>
        <w:pStyle w:val="Titre1"/>
        <w:jc w:val="both"/>
      </w:pPr>
      <w:r w:rsidRPr="005269B6">
        <w:t>VIDÉO-PROTECTION</w:t>
      </w:r>
    </w:p>
    <w:p w14:paraId="33D17F52" w14:textId="77777777" w:rsidR="009B3B2C" w:rsidRPr="005269B6" w:rsidRDefault="009B3B2C" w:rsidP="00D67CC7">
      <w:pPr>
        <w:jc w:val="both"/>
      </w:pPr>
      <w:r w:rsidRPr="005269B6">
        <w:t xml:space="preserve"> </w:t>
      </w:r>
    </w:p>
    <w:p w14:paraId="070E3639" w14:textId="77777777" w:rsidR="009B3B2C" w:rsidRPr="005269B6" w:rsidRDefault="009B3B2C" w:rsidP="00D67CC7">
      <w:pPr>
        <w:jc w:val="both"/>
      </w:pPr>
      <w:r w:rsidRPr="005269B6">
        <w:t>Les locaux communs</w:t>
      </w:r>
      <w:r w:rsidR="009C52A7" w:rsidRPr="005269B6">
        <w:t>, les</w:t>
      </w:r>
      <w:r w:rsidRPr="005269B6">
        <w:t xml:space="preserve"> circulations </w:t>
      </w:r>
      <w:r w:rsidR="009C52A7" w:rsidRPr="005269B6">
        <w:t xml:space="preserve">et les accès </w:t>
      </w:r>
      <w:r w:rsidRPr="005269B6">
        <w:t xml:space="preserve">des résidences peuvent être placés sous </w:t>
      </w:r>
      <w:r w:rsidR="007055EC" w:rsidRPr="005269B6">
        <w:t>vidéo protection</w:t>
      </w:r>
      <w:r w:rsidRPr="005269B6">
        <w:t xml:space="preserve">. Les </w:t>
      </w:r>
      <w:r w:rsidR="005F41DB" w:rsidRPr="005269B6">
        <w:t>occupant</w:t>
      </w:r>
      <w:r w:rsidRPr="005269B6">
        <w:t>s en sont informés lors de leur admission et peuvent exerce</w:t>
      </w:r>
      <w:r w:rsidR="005F41DB" w:rsidRPr="005269B6">
        <w:t xml:space="preserve">r leur droit d’accès auprès du </w:t>
      </w:r>
      <w:r w:rsidRPr="005269B6">
        <w:t>responsable de la résidence dans les c</w:t>
      </w:r>
      <w:r w:rsidR="009C52A7" w:rsidRPr="005269B6">
        <w:t xml:space="preserve">onditions prévues </w:t>
      </w:r>
      <w:r w:rsidR="005344CC" w:rsidRPr="005269B6">
        <w:t>dans le règlement général pour la protection des données (RGPD)</w:t>
      </w:r>
      <w:r w:rsidRPr="005269B6">
        <w:t>.</w:t>
      </w:r>
    </w:p>
    <w:p w14:paraId="4742DC7B" w14:textId="77777777" w:rsidR="009B3B2C" w:rsidRPr="005269B6" w:rsidRDefault="009B3B2C" w:rsidP="00D67CC7">
      <w:pPr>
        <w:jc w:val="both"/>
      </w:pPr>
    </w:p>
    <w:p w14:paraId="6B11483A" w14:textId="77777777" w:rsidR="009B3B2C" w:rsidRPr="005269B6" w:rsidRDefault="00CB517D" w:rsidP="00D67CC7">
      <w:pPr>
        <w:pStyle w:val="Titre1"/>
        <w:jc w:val="both"/>
      </w:pPr>
      <w:r w:rsidRPr="005269B6">
        <w:t>ACCÈS</w:t>
      </w:r>
      <w:r w:rsidR="009B3B2C" w:rsidRPr="005269B6">
        <w:t xml:space="preserve"> INTERNET</w:t>
      </w:r>
    </w:p>
    <w:p w14:paraId="110CC858" w14:textId="77777777" w:rsidR="009B3B2C" w:rsidRPr="005269B6" w:rsidRDefault="009B3B2C" w:rsidP="00D67CC7">
      <w:pPr>
        <w:jc w:val="both"/>
      </w:pPr>
      <w:r w:rsidRPr="005269B6">
        <w:t xml:space="preserve"> </w:t>
      </w:r>
    </w:p>
    <w:p w14:paraId="326E8168" w14:textId="2A49821E" w:rsidR="009B3B2C" w:rsidRDefault="009B3B2C" w:rsidP="00D67CC7">
      <w:pPr>
        <w:jc w:val="both"/>
      </w:pPr>
      <w:r w:rsidRPr="005269B6">
        <w:t xml:space="preserve">La résidence </w:t>
      </w:r>
      <w:r w:rsidR="006151BA" w:rsidRPr="005269B6">
        <w:t xml:space="preserve">peut être </w:t>
      </w:r>
      <w:r w:rsidRPr="005269B6">
        <w:t>raccordée par un opérateur. L</w:t>
      </w:r>
      <w:r w:rsidR="00C34D95" w:rsidRPr="005269B6">
        <w:t xml:space="preserve">e résident </w:t>
      </w:r>
      <w:r w:rsidRPr="005269B6">
        <w:t xml:space="preserve">bénéficie </w:t>
      </w:r>
      <w:r w:rsidR="006151BA" w:rsidRPr="005269B6">
        <w:t xml:space="preserve">dans ce cas </w:t>
      </w:r>
      <w:r w:rsidRPr="005269B6">
        <w:t>d’un accès internet depuis son logement. L’ac</w:t>
      </w:r>
      <w:r w:rsidR="00F06231" w:rsidRPr="005269B6">
        <w:t>tivation</w:t>
      </w:r>
      <w:r w:rsidRPr="005269B6">
        <w:t xml:space="preserve"> </w:t>
      </w:r>
      <w:r w:rsidR="00F06231" w:rsidRPr="005269B6">
        <w:t>d</w:t>
      </w:r>
      <w:r w:rsidRPr="005269B6">
        <w:t>u service est conditionné</w:t>
      </w:r>
      <w:r w:rsidR="00F06231" w:rsidRPr="005269B6">
        <w:t>e</w:t>
      </w:r>
      <w:r w:rsidRPr="005269B6">
        <w:t xml:space="preserve"> à l’acceptation de ses conditions générales d’utilisation. </w:t>
      </w:r>
      <w:r w:rsidR="008E6355">
        <w:t xml:space="preserve">En aucun cas, il n’est permis </w:t>
      </w:r>
      <w:r w:rsidR="00F17ABA">
        <w:t>d’intervenir et/ou de modifier</w:t>
      </w:r>
      <w:r w:rsidR="008E6355">
        <w:t xml:space="preserve"> les installations techniques</w:t>
      </w:r>
      <w:r w:rsidR="00F17ABA">
        <w:t xml:space="preserve"> existantes </w:t>
      </w:r>
      <w:r w:rsidR="008E6355">
        <w:t>de l’opérateur d</w:t>
      </w:r>
      <w:r w:rsidR="00F17ABA">
        <w:t>e</w:t>
      </w:r>
      <w:r w:rsidR="008E6355">
        <w:t xml:space="preserve"> la résidence. </w:t>
      </w:r>
    </w:p>
    <w:p w14:paraId="61117105" w14:textId="77777777" w:rsidR="00F006DB" w:rsidRPr="005269B6" w:rsidRDefault="00F006DB" w:rsidP="00D67CC7">
      <w:pPr>
        <w:jc w:val="both"/>
      </w:pPr>
    </w:p>
    <w:p w14:paraId="25BE4953" w14:textId="2F418E57" w:rsidR="009B3B2C" w:rsidRPr="005269B6" w:rsidRDefault="00D738A8" w:rsidP="00D67CC7">
      <w:pPr>
        <w:pStyle w:val="Titre1"/>
        <w:jc w:val="both"/>
      </w:pPr>
      <w:bookmarkStart w:id="1" w:name="_Ref513041789"/>
      <w:r w:rsidRPr="005269B6">
        <w:t xml:space="preserve">CONSÉQUENCES DU </w:t>
      </w:r>
      <w:r w:rsidR="009B3B2C" w:rsidRPr="005269B6">
        <w:t>NON-RESPECT DU RÈGLEMENT</w:t>
      </w:r>
      <w:bookmarkEnd w:id="1"/>
    </w:p>
    <w:p w14:paraId="100FC015" w14:textId="77777777" w:rsidR="009B3B2C" w:rsidRPr="005269B6" w:rsidRDefault="009B3B2C" w:rsidP="00D67CC7">
      <w:pPr>
        <w:jc w:val="both"/>
      </w:pPr>
      <w:r w:rsidRPr="005269B6">
        <w:t xml:space="preserve"> </w:t>
      </w:r>
    </w:p>
    <w:p w14:paraId="4748B1AE" w14:textId="77777777" w:rsidR="009B3B2C" w:rsidRPr="005269B6" w:rsidRDefault="00D738A8" w:rsidP="00D67CC7">
      <w:pPr>
        <w:jc w:val="both"/>
      </w:pPr>
      <w:r w:rsidRPr="005269B6">
        <w:t>T</w:t>
      </w:r>
      <w:r w:rsidR="009B3B2C" w:rsidRPr="005269B6">
        <w:t xml:space="preserve">out manquement au </w:t>
      </w:r>
      <w:r w:rsidRPr="005269B6">
        <w:t xml:space="preserve">présent </w:t>
      </w:r>
      <w:r w:rsidR="009B3B2C" w:rsidRPr="005269B6">
        <w:t xml:space="preserve">règlement </w:t>
      </w:r>
      <w:r w:rsidRPr="005269B6">
        <w:t xml:space="preserve">intérieur est susceptible d’entraîner, en tenant compte de la gravité du manquement </w:t>
      </w:r>
      <w:r w:rsidR="005E6936" w:rsidRPr="005269B6">
        <w:t>et/</w:t>
      </w:r>
      <w:r w:rsidRPr="005269B6">
        <w:t xml:space="preserve">ou de sa réitération, les sanctions graduées suivantes : </w:t>
      </w:r>
    </w:p>
    <w:p w14:paraId="4AD54810" w14:textId="77777777" w:rsidR="00DB3C37" w:rsidRPr="005269B6" w:rsidRDefault="009B3B2C" w:rsidP="00E635A0">
      <w:pPr>
        <w:pStyle w:val="Paragraphedeliste"/>
        <w:numPr>
          <w:ilvl w:val="0"/>
          <w:numId w:val="8"/>
        </w:numPr>
        <w:jc w:val="both"/>
      </w:pPr>
      <w:r w:rsidRPr="005269B6">
        <w:t xml:space="preserve">Avertissement écrit </w:t>
      </w:r>
      <w:r w:rsidR="00D738A8" w:rsidRPr="005269B6">
        <w:t>du</w:t>
      </w:r>
      <w:r w:rsidR="001473EB" w:rsidRPr="005269B6">
        <w:t xml:space="preserve"> </w:t>
      </w:r>
      <w:r w:rsidRPr="005269B6">
        <w:t>responsable de la résidence</w:t>
      </w:r>
    </w:p>
    <w:p w14:paraId="733A5E35" w14:textId="77777777" w:rsidR="00DB3C37" w:rsidRPr="005269B6" w:rsidRDefault="009B3B2C" w:rsidP="00E635A0">
      <w:pPr>
        <w:pStyle w:val="Paragraphedeliste"/>
        <w:numPr>
          <w:ilvl w:val="0"/>
          <w:numId w:val="8"/>
        </w:numPr>
        <w:jc w:val="both"/>
      </w:pPr>
      <w:r w:rsidRPr="005269B6">
        <w:t xml:space="preserve">Avertissement écrit </w:t>
      </w:r>
      <w:r w:rsidR="001473EB" w:rsidRPr="005269B6">
        <w:t xml:space="preserve">de la direction générale </w:t>
      </w:r>
      <w:r w:rsidRPr="005269B6">
        <w:t>du Crous</w:t>
      </w:r>
    </w:p>
    <w:p w14:paraId="213D13A3" w14:textId="77777777" w:rsidR="00482CE2" w:rsidRPr="005269B6" w:rsidRDefault="00482CE2" w:rsidP="00E635A0">
      <w:pPr>
        <w:pStyle w:val="Paragraphedeliste"/>
        <w:numPr>
          <w:ilvl w:val="0"/>
          <w:numId w:val="8"/>
        </w:numPr>
        <w:jc w:val="both"/>
      </w:pPr>
      <w:r w:rsidRPr="005269B6">
        <w:t>Mutation d’office dans une autre résidence</w:t>
      </w:r>
    </w:p>
    <w:p w14:paraId="3F271BC6" w14:textId="77777777" w:rsidR="00DB3C37" w:rsidRPr="005269B6" w:rsidRDefault="009B3B2C" w:rsidP="00E635A0">
      <w:pPr>
        <w:pStyle w:val="Paragraphedeliste"/>
        <w:numPr>
          <w:ilvl w:val="0"/>
          <w:numId w:val="8"/>
        </w:numPr>
        <w:jc w:val="both"/>
      </w:pPr>
      <w:r w:rsidRPr="005269B6">
        <w:t>Exclusion après un avertissement spécifique</w:t>
      </w:r>
      <w:r w:rsidR="001473EB" w:rsidRPr="005269B6">
        <w:t xml:space="preserve"> de</w:t>
      </w:r>
      <w:r w:rsidRPr="005269B6">
        <w:t xml:space="preserve"> </w:t>
      </w:r>
      <w:r w:rsidR="001473EB" w:rsidRPr="005269B6">
        <w:t xml:space="preserve">la direction générale </w:t>
      </w:r>
      <w:r w:rsidRPr="005269B6">
        <w:t>resté sans effet</w:t>
      </w:r>
    </w:p>
    <w:p w14:paraId="5A614050" w14:textId="77777777" w:rsidR="009B3B2C" w:rsidRPr="005269B6" w:rsidRDefault="00883756" w:rsidP="00E635A0">
      <w:pPr>
        <w:pStyle w:val="Paragraphedeliste"/>
        <w:numPr>
          <w:ilvl w:val="0"/>
          <w:numId w:val="8"/>
        </w:numPr>
        <w:jc w:val="both"/>
      </w:pPr>
      <w:r w:rsidRPr="005269B6">
        <w:t xml:space="preserve">Exclusion </w:t>
      </w:r>
      <w:r w:rsidR="009B3B2C" w:rsidRPr="005269B6">
        <w:t>sans a</w:t>
      </w:r>
      <w:r w:rsidRPr="005269B6">
        <w:t>vertissement préalable du Crous</w:t>
      </w:r>
    </w:p>
    <w:p w14:paraId="5FED1E8B" w14:textId="7529A887" w:rsidR="009B3B2C" w:rsidRDefault="00B93396" w:rsidP="00D67CC7">
      <w:pPr>
        <w:jc w:val="both"/>
      </w:pPr>
      <w:r w:rsidRPr="00B93396">
        <w:t>Un manquement grave aux règles de vie ou l'atteinte à l'intégrité d'un personnel ou de toute autre personne, pourra entrainer une exclusion sans avertissement préalable du Crous.</w:t>
      </w:r>
    </w:p>
    <w:p w14:paraId="5A332978" w14:textId="1B939D44" w:rsidR="00CF741D" w:rsidRDefault="00CF741D">
      <w:r>
        <w:br w:type="page"/>
      </w:r>
    </w:p>
    <w:p w14:paraId="0904EF6E" w14:textId="77777777" w:rsidR="00F006DB" w:rsidRPr="005269B6" w:rsidRDefault="00F006DB" w:rsidP="00D67CC7">
      <w:pPr>
        <w:jc w:val="both"/>
      </w:pPr>
    </w:p>
    <w:p w14:paraId="26B9A067" w14:textId="77777777" w:rsidR="009B3B2C" w:rsidRPr="005269B6" w:rsidRDefault="009B3B2C" w:rsidP="00D67CC7">
      <w:pPr>
        <w:pStyle w:val="Titre1"/>
        <w:jc w:val="both"/>
      </w:pPr>
      <w:r w:rsidRPr="005269B6">
        <w:t>RESPECT DU PRINCIPE DU CONTRADICTOIRE</w:t>
      </w:r>
    </w:p>
    <w:p w14:paraId="3A4B4418" w14:textId="77777777" w:rsidR="009B3B2C" w:rsidRPr="005269B6" w:rsidRDefault="009B3B2C" w:rsidP="00D67CC7">
      <w:pPr>
        <w:jc w:val="both"/>
      </w:pPr>
      <w:r w:rsidRPr="005269B6">
        <w:t xml:space="preserve"> </w:t>
      </w:r>
    </w:p>
    <w:p w14:paraId="74801ACB" w14:textId="065E6820" w:rsidR="009B3B2C" w:rsidRDefault="009B3B2C" w:rsidP="00D67CC7">
      <w:pPr>
        <w:jc w:val="both"/>
      </w:pPr>
      <w:r w:rsidRPr="005269B6">
        <w:t xml:space="preserve">Les sanctions </w:t>
      </w:r>
      <w:r w:rsidR="009B0C26">
        <w:t xml:space="preserve">prononcées conformément à l’article 18 </w:t>
      </w:r>
      <w:r w:rsidRPr="005269B6">
        <w:t xml:space="preserve">sont écrites et motivées. </w:t>
      </w:r>
      <w:r w:rsidR="009B0C26">
        <w:t>Dans le respect du principe du contradictoire, l</w:t>
      </w:r>
      <w:r w:rsidRPr="005269B6">
        <w:t xml:space="preserve">es sanctions d’exclusion sont précédées d’un entretien </w:t>
      </w:r>
      <w:r w:rsidR="00883756" w:rsidRPr="005269B6">
        <w:t xml:space="preserve">avec le directeur général </w:t>
      </w:r>
      <w:r w:rsidR="00513517" w:rsidRPr="005269B6">
        <w:t xml:space="preserve">ou la directrice générale </w:t>
      </w:r>
      <w:r w:rsidR="00883756" w:rsidRPr="005269B6">
        <w:t xml:space="preserve">du </w:t>
      </w:r>
      <w:r w:rsidR="00883756" w:rsidRPr="00812C30">
        <w:t xml:space="preserve">Crous, ou </w:t>
      </w:r>
      <w:r w:rsidR="00513517" w:rsidRPr="00812C30">
        <w:t>son représentant</w:t>
      </w:r>
      <w:r w:rsidRPr="00812C30">
        <w:t xml:space="preserve">, au cours duquel </w:t>
      </w:r>
      <w:r w:rsidR="00513517" w:rsidRPr="00812C30">
        <w:t>l’occupant peut être assisté</w:t>
      </w:r>
      <w:r w:rsidRPr="00812C30">
        <w:t xml:space="preserve"> de tout défenseur de son choix. Les</w:t>
      </w:r>
      <w:r w:rsidRPr="005269B6">
        <w:t xml:space="preserve"> contacts de ses r</w:t>
      </w:r>
      <w:r w:rsidR="00513517" w:rsidRPr="005269B6">
        <w:t>eprésentants étudiant</w:t>
      </w:r>
      <w:r w:rsidR="00883756" w:rsidRPr="005269B6">
        <w:t xml:space="preserve">s </w:t>
      </w:r>
      <w:r w:rsidRPr="005269B6">
        <w:t xml:space="preserve">au Conseil d’Administration lui sont communiqués dès </w:t>
      </w:r>
      <w:r w:rsidR="00883756" w:rsidRPr="005269B6">
        <w:t>leur élection</w:t>
      </w:r>
      <w:r w:rsidRPr="005269B6">
        <w:t>.</w:t>
      </w:r>
    </w:p>
    <w:p w14:paraId="6ECD3723" w14:textId="77777777" w:rsidR="00F006DB" w:rsidRDefault="00F006DB" w:rsidP="00D67CC7">
      <w:pPr>
        <w:jc w:val="both"/>
      </w:pPr>
    </w:p>
    <w:p w14:paraId="03614CC3" w14:textId="6957D49F" w:rsidR="00022CC0" w:rsidRDefault="00022CC0" w:rsidP="00022CC0">
      <w:pPr>
        <w:pStyle w:val="Titre1"/>
      </w:pPr>
      <w:r>
        <w:t xml:space="preserve">CONSÉQUENCES DU MAINTIEN DANS LES LIEUX </w:t>
      </w:r>
    </w:p>
    <w:p w14:paraId="6984C395" w14:textId="77777777" w:rsidR="00315A35" w:rsidRPr="00315A35" w:rsidRDefault="00315A35" w:rsidP="00315A35"/>
    <w:p w14:paraId="620A8689" w14:textId="5F3832B6" w:rsidR="00022CC0" w:rsidRDefault="00022CC0" w:rsidP="00022CC0">
      <w:pPr>
        <w:pStyle w:val="Titre2"/>
      </w:pPr>
      <w:r>
        <w:t>En cas de non-renouvellement au terme de l’occupation initiale</w:t>
      </w:r>
    </w:p>
    <w:p w14:paraId="48D82F74" w14:textId="77777777" w:rsidR="00022CC0" w:rsidRDefault="00022CC0" w:rsidP="00022CC0">
      <w:pPr>
        <w:jc w:val="both"/>
      </w:pPr>
    </w:p>
    <w:p w14:paraId="35DC8FD3" w14:textId="60DC691E" w:rsidR="00022CC0" w:rsidRDefault="00022CC0" w:rsidP="00022CC0">
      <w:pPr>
        <w:jc w:val="both"/>
      </w:pPr>
      <w:r>
        <w:t>L’occupant reçoit une décision motivée de non-renouvellement ou de non-réadmission concernant la prochaine année universitaire.</w:t>
      </w:r>
      <w:r w:rsidR="00F006DB">
        <w:t xml:space="preserve"> </w:t>
      </w:r>
      <w:r w:rsidR="0030242A">
        <w:t xml:space="preserve">L'occupant qui n'a pas </w:t>
      </w:r>
      <w:r w:rsidR="00D74810">
        <w:t xml:space="preserve">effectué l’ensemble des démarches nécessaires à sa réadmission ou son renouvellement </w:t>
      </w:r>
      <w:r w:rsidR="0030242A">
        <w:t>selon les conditions défini</w:t>
      </w:r>
      <w:r w:rsidR="00B015D6">
        <w:t>e</w:t>
      </w:r>
      <w:r w:rsidR="0030242A">
        <w:t>s par le Crous</w:t>
      </w:r>
      <w:r w:rsidR="00B015D6">
        <w:t xml:space="preserve"> </w:t>
      </w:r>
      <w:r w:rsidR="00F17ABA">
        <w:t>en application de</w:t>
      </w:r>
      <w:r w:rsidR="00B015D6">
        <w:t xml:space="preserve"> la circulaire de gestion locative</w:t>
      </w:r>
      <w:r w:rsidR="0030242A">
        <w:t xml:space="preserve">, ou dont la demande de réadmission ou de renouvellement a été refusée par </w:t>
      </w:r>
      <w:r w:rsidR="00BB2885">
        <w:t xml:space="preserve">une décision motivée du Crous </w:t>
      </w:r>
      <w:r w:rsidR="0030242A">
        <w:t>ne peut pas se maintenir dans les lieux au-delà de la date de fin d'occupation.</w:t>
      </w:r>
      <w:r w:rsidR="00B54CFC">
        <w:t xml:space="preserve"> </w:t>
      </w:r>
      <w:r>
        <w:t>En cas de maintien dans les lieux au-delà de l’échéance de la décision initiale, le résident devient sans droit ni titre. Une mise en demeure de quitter les lieux lui est alors notifiée. Il dispose d’un délai de quinze jours à compter de la notification pour quitter les lieux. L’occupation au-delà de cette échéance fera l’objet d’une indemnisation selon le tarif adopté en conseil d’administration du Crous.</w:t>
      </w:r>
    </w:p>
    <w:p w14:paraId="69865CE1" w14:textId="25501395" w:rsidR="00022CC0" w:rsidRDefault="00022CC0" w:rsidP="00022CC0">
      <w:pPr>
        <w:jc w:val="both"/>
      </w:pPr>
      <w:r>
        <w:t xml:space="preserve">A défaut, le Crous saisit le juge des référés du tribunal administratif territorialement compétent d’une requête aux fins d’expulsion. </w:t>
      </w:r>
    </w:p>
    <w:p w14:paraId="0C0BF68D" w14:textId="77777777" w:rsidR="00315A35" w:rsidRDefault="00315A35" w:rsidP="00022CC0">
      <w:pPr>
        <w:jc w:val="both"/>
      </w:pPr>
    </w:p>
    <w:p w14:paraId="2D7D09E6" w14:textId="09FE6143" w:rsidR="00022CC0" w:rsidRDefault="00022CC0" w:rsidP="00022CC0">
      <w:pPr>
        <w:pStyle w:val="Titre2"/>
      </w:pPr>
      <w:r>
        <w:t xml:space="preserve">En cas de sanction d’exclusion en cours d’occupation </w:t>
      </w:r>
    </w:p>
    <w:p w14:paraId="30F1896F" w14:textId="77777777" w:rsidR="00022CC0" w:rsidRDefault="00022CC0" w:rsidP="00022CC0">
      <w:pPr>
        <w:jc w:val="both"/>
        <w:rPr>
          <w:sz w:val="16"/>
          <w:szCs w:val="12"/>
        </w:rPr>
      </w:pPr>
    </w:p>
    <w:p w14:paraId="4851A417" w14:textId="0D7DD977" w:rsidR="00022CC0" w:rsidRDefault="00022CC0" w:rsidP="00022CC0">
      <w:pPr>
        <w:jc w:val="both"/>
      </w:pPr>
      <w:r>
        <w:t xml:space="preserve">En cas de sanction d’exclusion prévue à l’article </w:t>
      </w:r>
      <w:r>
        <w:fldChar w:fldCharType="begin"/>
      </w:r>
      <w:r>
        <w:instrText xml:space="preserve"> REF _Ref513041789 \r \h  \* MERGEFORMAT </w:instrText>
      </w:r>
      <w:r>
        <w:fldChar w:fldCharType="separate"/>
      </w:r>
      <w:r>
        <w:t>18</w:t>
      </w:r>
      <w:r>
        <w:fldChar w:fldCharType="end"/>
      </w:r>
      <w:r>
        <w:t xml:space="preserve"> du présent règlement, il est procédé à l’envoi d’une décision d’abrogation à titre de sanction. </w:t>
      </w:r>
    </w:p>
    <w:p w14:paraId="7F10E07E" w14:textId="77777777" w:rsidR="00022CC0" w:rsidRDefault="00022CC0" w:rsidP="00022CC0">
      <w:pPr>
        <w:jc w:val="both"/>
      </w:pPr>
      <w:r>
        <w:t>En cas de maintien dans les lieux, le résident devient sans droit ni titre. Une mise en demeure de quitter les lieux lui est alors notifiée. Il dispose d’un délai de quinze jours à compter de la notification pour quitter les lieux. L’occupation fera l’objet d’une indemnisation selon le tarif adopté en conseil d’administration du Crous.</w:t>
      </w:r>
    </w:p>
    <w:p w14:paraId="45812F52" w14:textId="77777777" w:rsidR="00022CC0" w:rsidRDefault="00022CC0" w:rsidP="00022CC0">
      <w:pPr>
        <w:jc w:val="both"/>
        <w:rPr>
          <w:sz w:val="12"/>
          <w:szCs w:val="12"/>
        </w:rPr>
      </w:pPr>
    </w:p>
    <w:p w14:paraId="080125D9" w14:textId="2FC87C48" w:rsidR="00022CC0" w:rsidRDefault="00022CC0" w:rsidP="00022CC0">
      <w:pPr>
        <w:jc w:val="both"/>
      </w:pPr>
      <w:r>
        <w:t xml:space="preserve">A défaut le Crous saisit le juge des référés du tribunal administratif territorialement compétent d’une requête aux fins d’expulsion. </w:t>
      </w:r>
    </w:p>
    <w:p w14:paraId="3954AD86" w14:textId="77777777" w:rsidR="00012B92" w:rsidRDefault="00012B92" w:rsidP="00022CC0">
      <w:pPr>
        <w:jc w:val="both"/>
      </w:pPr>
    </w:p>
    <w:p w14:paraId="6D9FA6C6" w14:textId="24908473" w:rsidR="00022CC0" w:rsidRDefault="00022CC0" w:rsidP="00022CC0">
      <w:pPr>
        <w:pStyle w:val="Titre2"/>
      </w:pPr>
      <w:r>
        <w:t xml:space="preserve">Autres cas </w:t>
      </w:r>
    </w:p>
    <w:p w14:paraId="20CDE754" w14:textId="77777777" w:rsidR="00022CC0" w:rsidRDefault="00022CC0" w:rsidP="00022CC0">
      <w:pPr>
        <w:jc w:val="both"/>
        <w:rPr>
          <w:sz w:val="12"/>
          <w:szCs w:val="12"/>
        </w:rPr>
      </w:pPr>
    </w:p>
    <w:p w14:paraId="16303C7D" w14:textId="726F58B2" w:rsidR="00022CC0" w:rsidRDefault="00022CC0" w:rsidP="00022CC0">
      <w:pPr>
        <w:jc w:val="both"/>
      </w:pPr>
      <w:r>
        <w:t xml:space="preserve">En cas de perte ou non justification de la qualité d’ayant droit, de non-paiement régulier de la redevance ou de </w:t>
      </w:r>
      <w:r w:rsidR="00012B92">
        <w:t>non-production</w:t>
      </w:r>
      <w:r>
        <w:t xml:space="preserve"> des documents visés à l’article 4.1 de la décision d’admission, il est procédé à l’envoi d’une décision d’abrogation. </w:t>
      </w:r>
    </w:p>
    <w:p w14:paraId="538D3903" w14:textId="77777777" w:rsidR="00022CC0" w:rsidRDefault="00022CC0" w:rsidP="00022CC0">
      <w:pPr>
        <w:jc w:val="both"/>
      </w:pPr>
      <w:r>
        <w:t>En cas de maintien dans les lieux, le résident devient sans droit ni titre. Une mise en demeure de quitter les lieux lui est alors notifiée. Il dispose d’un délai de quinze jours à compter de la notification pour quitter les lieux. L’occupation fera l’objet d’une indemnisation selon le tarif adopté en conseil d’administration du Crous.</w:t>
      </w:r>
    </w:p>
    <w:p w14:paraId="4FBE346E" w14:textId="77777777" w:rsidR="008E6355" w:rsidRDefault="00022CC0" w:rsidP="00D67CC7">
      <w:pPr>
        <w:jc w:val="both"/>
      </w:pPr>
      <w:r>
        <w:t xml:space="preserve">A défaut le Crous saisit le juge des référés du tribunal administratif territorialement compétent d’une requête aux fins d’expulsion. </w:t>
      </w:r>
    </w:p>
    <w:p w14:paraId="2D5EF961" w14:textId="278F0E88" w:rsidR="005269B6" w:rsidRPr="00BC1BBE" w:rsidRDefault="0020742B" w:rsidP="008E6355">
      <w:pPr>
        <w:jc w:val="both"/>
      </w:pPr>
      <w:r w:rsidRPr="005269B6">
        <w:rPr>
          <w:color w:val="4472C4" w:themeColor="accent1"/>
        </w:rPr>
        <w:t>Le présent règlement intérieur prend effet à compter du 1</w:t>
      </w:r>
      <w:r w:rsidRPr="005269B6">
        <w:rPr>
          <w:color w:val="4472C4" w:themeColor="accent1"/>
          <w:vertAlign w:val="superscript"/>
        </w:rPr>
        <w:t>er</w:t>
      </w:r>
      <w:r w:rsidRPr="005269B6">
        <w:rPr>
          <w:color w:val="4472C4" w:themeColor="accent1"/>
        </w:rPr>
        <w:t xml:space="preserve"> septembre 20</w:t>
      </w:r>
      <w:r w:rsidR="00A70BC5">
        <w:rPr>
          <w:color w:val="4472C4" w:themeColor="accent1"/>
        </w:rPr>
        <w:t>2</w:t>
      </w:r>
      <w:r w:rsidR="00AD149F">
        <w:rPr>
          <w:color w:val="4472C4" w:themeColor="accent1"/>
        </w:rPr>
        <w:t>2</w:t>
      </w:r>
      <w:r w:rsidRPr="005269B6">
        <w:rPr>
          <w:color w:val="4472C4" w:themeColor="accent1"/>
        </w:rPr>
        <w:t>.</w:t>
      </w:r>
    </w:p>
    <w:sectPr w:rsidR="005269B6" w:rsidRPr="00BC1BB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E7165" w14:textId="77777777" w:rsidR="0056558F" w:rsidRDefault="0056558F" w:rsidP="00BC1BBE">
      <w:pPr>
        <w:spacing w:after="0" w:line="240" w:lineRule="auto"/>
      </w:pPr>
      <w:r>
        <w:separator/>
      </w:r>
    </w:p>
  </w:endnote>
  <w:endnote w:type="continuationSeparator" w:id="0">
    <w:p w14:paraId="1AA8F35E" w14:textId="77777777" w:rsidR="0056558F" w:rsidRDefault="0056558F" w:rsidP="00BC1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3CAF3" w14:textId="77777777" w:rsidR="0056558F" w:rsidRDefault="0056558F" w:rsidP="00BC1BBE">
      <w:pPr>
        <w:spacing w:after="0" w:line="240" w:lineRule="auto"/>
      </w:pPr>
      <w:r>
        <w:separator/>
      </w:r>
    </w:p>
  </w:footnote>
  <w:footnote w:type="continuationSeparator" w:id="0">
    <w:p w14:paraId="2F52AD00" w14:textId="77777777" w:rsidR="0056558F" w:rsidRDefault="0056558F" w:rsidP="00BC1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D054D" w14:textId="77777777" w:rsidR="002028FF" w:rsidRDefault="002028FF">
    <w:pPr>
      <w:pStyle w:val="En-tte"/>
    </w:pPr>
    <w:r>
      <w:rPr>
        <w:noProof/>
        <w:lang w:eastAsia="fr-FR"/>
      </w:rPr>
      <w:drawing>
        <wp:anchor distT="0" distB="0" distL="114300" distR="114300" simplePos="0" relativeHeight="251658240" behindDoc="1" locked="0" layoutInCell="1" allowOverlap="1" wp14:anchorId="5ECBAC9C" wp14:editId="46A9BE01">
          <wp:simplePos x="0" y="0"/>
          <wp:positionH relativeFrom="column">
            <wp:posOffset>-785495</wp:posOffset>
          </wp:positionH>
          <wp:positionV relativeFrom="paragraph">
            <wp:posOffset>-1905</wp:posOffset>
          </wp:positionV>
          <wp:extent cx="690880" cy="690880"/>
          <wp:effectExtent l="0" t="0" r="0" b="0"/>
          <wp:wrapTight wrapText="bothSides">
            <wp:wrapPolygon edited="0">
              <wp:start x="5956" y="0"/>
              <wp:lineTo x="0" y="2978"/>
              <wp:lineTo x="0" y="15485"/>
              <wp:lineTo x="2382" y="19059"/>
              <wp:lineTo x="5360" y="20846"/>
              <wp:lineTo x="5956" y="20846"/>
              <wp:lineTo x="14890" y="20846"/>
              <wp:lineTo x="15485" y="20846"/>
              <wp:lineTo x="18463" y="19059"/>
              <wp:lineTo x="20846" y="15485"/>
              <wp:lineTo x="20846" y="2978"/>
              <wp:lineTo x="14890" y="0"/>
              <wp:lineTo x="5956" y="0"/>
            </wp:wrapPolygon>
          </wp:wrapTight>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0880" cy="6908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AAA"/>
    <w:multiLevelType w:val="hybridMultilevel"/>
    <w:tmpl w:val="B70A93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84050"/>
    <w:multiLevelType w:val="multilevel"/>
    <w:tmpl w:val="DC484ADC"/>
    <w:lvl w:ilvl="0">
      <w:start w:val="1"/>
      <w:numFmt w:val="decimal"/>
      <w:pStyle w:val="Titre1"/>
      <w:lvlText w:val="Article %1"/>
      <w:lvlJc w:val="left"/>
      <w:pPr>
        <w:ind w:left="432" w:hanging="432"/>
      </w:pPr>
      <w:rPr>
        <w:rFonts w:hint="default"/>
      </w:rPr>
    </w:lvl>
    <w:lvl w:ilvl="1">
      <w:start w:val="1"/>
      <w:numFmt w:val="decimal"/>
      <w:pStyle w:val="Titre2"/>
      <w:lvlText w:val="article %1.%2"/>
      <w:lvlJc w:val="left"/>
      <w:pPr>
        <w:ind w:left="576" w:hanging="9"/>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15:restartNumberingAfterBreak="0">
    <w:nsid w:val="1090203C"/>
    <w:multiLevelType w:val="hybridMultilevel"/>
    <w:tmpl w:val="64E64564"/>
    <w:lvl w:ilvl="0" w:tplc="447498FC">
      <w:start w:val="2"/>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4EE20A1"/>
    <w:multiLevelType w:val="hybridMultilevel"/>
    <w:tmpl w:val="E5D235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5E23223"/>
    <w:multiLevelType w:val="hybridMultilevel"/>
    <w:tmpl w:val="26329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7544EC"/>
    <w:multiLevelType w:val="hybridMultilevel"/>
    <w:tmpl w:val="ADC6186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A4E61E5"/>
    <w:multiLevelType w:val="hybridMultilevel"/>
    <w:tmpl w:val="AD0C0F6A"/>
    <w:lvl w:ilvl="0" w:tplc="56B6E76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574F72"/>
    <w:multiLevelType w:val="hybridMultilevel"/>
    <w:tmpl w:val="F7B0C062"/>
    <w:lvl w:ilvl="0" w:tplc="64464ED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F32AD4"/>
    <w:multiLevelType w:val="multilevel"/>
    <w:tmpl w:val="C1743598"/>
    <w:lvl w:ilvl="0">
      <w:start w:val="1"/>
      <w:numFmt w:val="upperRoman"/>
      <w:lvlText w:val="Titre %1 :"/>
      <w:lvlJc w:val="left"/>
      <w:pPr>
        <w:ind w:left="432" w:hanging="432"/>
      </w:pPr>
      <w:rPr>
        <w:rFonts w:hint="default"/>
        <w:b/>
        <w:i w:val="0"/>
        <w:u w:val="single"/>
      </w:rPr>
    </w:lvl>
    <w:lvl w:ilvl="1">
      <w:start w:val="1"/>
      <w:numFmt w:val="decimal"/>
      <w:lvlText w:val="Article CP.%2"/>
      <w:lvlJc w:val="left"/>
      <w:pPr>
        <w:ind w:left="576" w:hanging="9"/>
      </w:pPr>
      <w:rPr>
        <w:rFonts w:hint="default"/>
        <w:b/>
        <w:u w:val="single"/>
      </w:rPr>
    </w:lvl>
    <w:lvl w:ilvl="2">
      <w:start w:val="1"/>
      <w:numFmt w:val="decimal"/>
      <w:lvlRestart w:val="0"/>
      <w:lvlText w:val="CP.%2.%3"/>
      <w:lvlJc w:val="left"/>
      <w:pPr>
        <w:tabs>
          <w:tab w:val="num" w:pos="1134"/>
        </w:tabs>
        <w:ind w:left="720" w:firstLine="414"/>
      </w:pPr>
      <w:rPr>
        <w:rFonts w:hint="default"/>
        <w:b/>
        <w:i/>
      </w:rPr>
    </w:lvl>
    <w:lvl w:ilvl="3">
      <w:start w:val="1"/>
      <w:numFmt w:val="decimal"/>
      <w:lvlText w:val="%1.%2.%3.%4"/>
      <w:lvlJc w:val="left"/>
      <w:pPr>
        <w:ind w:left="864" w:firstLine="83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7483D6A"/>
    <w:multiLevelType w:val="multilevel"/>
    <w:tmpl w:val="C1743598"/>
    <w:lvl w:ilvl="0">
      <w:start w:val="1"/>
      <w:numFmt w:val="upperRoman"/>
      <w:lvlText w:val="Titre %1 :"/>
      <w:lvlJc w:val="left"/>
      <w:pPr>
        <w:ind w:left="432" w:hanging="432"/>
      </w:pPr>
      <w:rPr>
        <w:rFonts w:hint="default"/>
        <w:b/>
        <w:i w:val="0"/>
        <w:u w:val="single"/>
      </w:rPr>
    </w:lvl>
    <w:lvl w:ilvl="1">
      <w:start w:val="1"/>
      <w:numFmt w:val="decimal"/>
      <w:lvlText w:val="Article CP.%2"/>
      <w:lvlJc w:val="left"/>
      <w:pPr>
        <w:ind w:left="576" w:hanging="9"/>
      </w:pPr>
      <w:rPr>
        <w:rFonts w:hint="default"/>
        <w:b/>
        <w:u w:val="single"/>
      </w:rPr>
    </w:lvl>
    <w:lvl w:ilvl="2">
      <w:start w:val="1"/>
      <w:numFmt w:val="decimal"/>
      <w:lvlRestart w:val="0"/>
      <w:lvlText w:val="CP.%2.%3"/>
      <w:lvlJc w:val="left"/>
      <w:pPr>
        <w:tabs>
          <w:tab w:val="num" w:pos="1134"/>
        </w:tabs>
        <w:ind w:left="720" w:firstLine="414"/>
      </w:pPr>
      <w:rPr>
        <w:rFonts w:hint="default"/>
        <w:b/>
        <w:i/>
      </w:rPr>
    </w:lvl>
    <w:lvl w:ilvl="3">
      <w:start w:val="1"/>
      <w:numFmt w:val="decimal"/>
      <w:lvlText w:val="%1.%2.%3.%4"/>
      <w:lvlJc w:val="left"/>
      <w:pPr>
        <w:ind w:left="864" w:firstLine="83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DD33865"/>
    <w:multiLevelType w:val="hybridMultilevel"/>
    <w:tmpl w:val="8A72CE84"/>
    <w:lvl w:ilvl="0" w:tplc="FFB21A4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3B4C3D"/>
    <w:multiLevelType w:val="hybridMultilevel"/>
    <w:tmpl w:val="EDE28ECA"/>
    <w:lvl w:ilvl="0" w:tplc="AF643A1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3672B25"/>
    <w:multiLevelType w:val="hybridMultilevel"/>
    <w:tmpl w:val="B10A55E0"/>
    <w:lvl w:ilvl="0" w:tplc="7ADCB38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A45395"/>
    <w:multiLevelType w:val="hybridMultilevel"/>
    <w:tmpl w:val="98881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9B52C0"/>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174344B"/>
    <w:multiLevelType w:val="multilevel"/>
    <w:tmpl w:val="C1743598"/>
    <w:lvl w:ilvl="0">
      <w:start w:val="1"/>
      <w:numFmt w:val="upperRoman"/>
      <w:lvlText w:val="Titre %1 :"/>
      <w:lvlJc w:val="left"/>
      <w:pPr>
        <w:ind w:left="432" w:hanging="432"/>
      </w:pPr>
      <w:rPr>
        <w:rFonts w:hint="default"/>
        <w:b/>
        <w:i w:val="0"/>
        <w:u w:val="single"/>
      </w:rPr>
    </w:lvl>
    <w:lvl w:ilvl="1">
      <w:start w:val="1"/>
      <w:numFmt w:val="decimal"/>
      <w:lvlText w:val="Article CP.%2"/>
      <w:lvlJc w:val="left"/>
      <w:pPr>
        <w:ind w:left="576" w:hanging="9"/>
      </w:pPr>
      <w:rPr>
        <w:rFonts w:hint="default"/>
        <w:b/>
        <w:u w:val="single"/>
      </w:rPr>
    </w:lvl>
    <w:lvl w:ilvl="2">
      <w:start w:val="1"/>
      <w:numFmt w:val="decimal"/>
      <w:lvlRestart w:val="0"/>
      <w:lvlText w:val="CP.%2.%3"/>
      <w:lvlJc w:val="left"/>
      <w:pPr>
        <w:tabs>
          <w:tab w:val="num" w:pos="1134"/>
        </w:tabs>
        <w:ind w:left="720" w:firstLine="414"/>
      </w:pPr>
      <w:rPr>
        <w:rFonts w:hint="default"/>
        <w:b/>
        <w:i/>
      </w:rPr>
    </w:lvl>
    <w:lvl w:ilvl="3">
      <w:start w:val="1"/>
      <w:numFmt w:val="decimal"/>
      <w:lvlText w:val="%1.%2.%3.%4"/>
      <w:lvlJc w:val="left"/>
      <w:pPr>
        <w:ind w:left="864" w:firstLine="83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A2B197B"/>
    <w:multiLevelType w:val="hybridMultilevel"/>
    <w:tmpl w:val="9170F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890FA0"/>
    <w:multiLevelType w:val="hybridMultilevel"/>
    <w:tmpl w:val="361C5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00768A"/>
    <w:multiLevelType w:val="hybridMultilevel"/>
    <w:tmpl w:val="FABA71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B423DF"/>
    <w:multiLevelType w:val="hybridMultilevel"/>
    <w:tmpl w:val="6BF62AA0"/>
    <w:lvl w:ilvl="0" w:tplc="2EB41A90">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4EA08F8"/>
    <w:multiLevelType w:val="hybridMultilevel"/>
    <w:tmpl w:val="A20E9A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CA63D23"/>
    <w:multiLevelType w:val="hybridMultilevel"/>
    <w:tmpl w:val="1D06B492"/>
    <w:lvl w:ilvl="0" w:tplc="F9524CC2">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8"/>
  </w:num>
  <w:num w:numId="4">
    <w:abstractNumId w:val="1"/>
  </w:num>
  <w:num w:numId="5">
    <w:abstractNumId w:val="20"/>
  </w:num>
  <w:num w:numId="6">
    <w:abstractNumId w:val="14"/>
  </w:num>
  <w:num w:numId="7">
    <w:abstractNumId w:val="17"/>
  </w:num>
  <w:num w:numId="8">
    <w:abstractNumId w:val="5"/>
  </w:num>
  <w:num w:numId="9">
    <w:abstractNumId w:val="6"/>
  </w:num>
  <w:num w:numId="10">
    <w:abstractNumId w:val="12"/>
  </w:num>
  <w:num w:numId="11">
    <w:abstractNumId w:val="19"/>
  </w:num>
  <w:num w:numId="12">
    <w:abstractNumId w:val="11"/>
  </w:num>
  <w:num w:numId="13">
    <w:abstractNumId w:val="2"/>
  </w:num>
  <w:num w:numId="14">
    <w:abstractNumId w:val="3"/>
  </w:num>
  <w:num w:numId="15">
    <w:abstractNumId w:val="0"/>
  </w:num>
  <w:num w:numId="16">
    <w:abstractNumId w:val="16"/>
  </w:num>
  <w:num w:numId="17">
    <w:abstractNumId w:val="21"/>
  </w:num>
  <w:num w:numId="18">
    <w:abstractNumId w:val="10"/>
  </w:num>
  <w:num w:numId="19">
    <w:abstractNumId w:val="7"/>
  </w:num>
  <w:num w:numId="20">
    <w:abstractNumId w:val="4"/>
  </w:num>
  <w:num w:numId="21">
    <w:abstractNumId w:val="13"/>
  </w:num>
  <w:num w:numId="22">
    <w:abstractNumId w:val="1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BE"/>
    <w:rsid w:val="00012250"/>
    <w:rsid w:val="00012B92"/>
    <w:rsid w:val="00017D8E"/>
    <w:rsid w:val="00022CC0"/>
    <w:rsid w:val="00024CF6"/>
    <w:rsid w:val="0003022B"/>
    <w:rsid w:val="000444B7"/>
    <w:rsid w:val="0005027D"/>
    <w:rsid w:val="00056E13"/>
    <w:rsid w:val="00056E60"/>
    <w:rsid w:val="00060C22"/>
    <w:rsid w:val="0006105A"/>
    <w:rsid w:val="0006125B"/>
    <w:rsid w:val="000647F9"/>
    <w:rsid w:val="00065126"/>
    <w:rsid w:val="00092052"/>
    <w:rsid w:val="000B60DB"/>
    <w:rsid w:val="000C0AD6"/>
    <w:rsid w:val="000D4570"/>
    <w:rsid w:val="000D7951"/>
    <w:rsid w:val="000F60C5"/>
    <w:rsid w:val="000F6419"/>
    <w:rsid w:val="001037A1"/>
    <w:rsid w:val="00111411"/>
    <w:rsid w:val="00117921"/>
    <w:rsid w:val="001349CE"/>
    <w:rsid w:val="00136EC0"/>
    <w:rsid w:val="00141FFF"/>
    <w:rsid w:val="001473EB"/>
    <w:rsid w:val="001474B4"/>
    <w:rsid w:val="00173C62"/>
    <w:rsid w:val="00182515"/>
    <w:rsid w:val="00183D1D"/>
    <w:rsid w:val="001B290E"/>
    <w:rsid w:val="001B5F37"/>
    <w:rsid w:val="001C2D5E"/>
    <w:rsid w:val="001E6FEF"/>
    <w:rsid w:val="001F3441"/>
    <w:rsid w:val="001F6ADF"/>
    <w:rsid w:val="002028FF"/>
    <w:rsid w:val="0020742B"/>
    <w:rsid w:val="00216456"/>
    <w:rsid w:val="00223123"/>
    <w:rsid w:val="00227FA3"/>
    <w:rsid w:val="00233547"/>
    <w:rsid w:val="00234A87"/>
    <w:rsid w:val="00237D8D"/>
    <w:rsid w:val="00241899"/>
    <w:rsid w:val="002427A1"/>
    <w:rsid w:val="00256943"/>
    <w:rsid w:val="002732FC"/>
    <w:rsid w:val="00280CD4"/>
    <w:rsid w:val="0028613D"/>
    <w:rsid w:val="002B2678"/>
    <w:rsid w:val="002B2FF6"/>
    <w:rsid w:val="002C0584"/>
    <w:rsid w:val="002E0BD0"/>
    <w:rsid w:val="002F2838"/>
    <w:rsid w:val="002F5F1A"/>
    <w:rsid w:val="0030242A"/>
    <w:rsid w:val="003106DA"/>
    <w:rsid w:val="00313691"/>
    <w:rsid w:val="00315A35"/>
    <w:rsid w:val="003318B4"/>
    <w:rsid w:val="00340A6B"/>
    <w:rsid w:val="00343C0B"/>
    <w:rsid w:val="0034488C"/>
    <w:rsid w:val="00346D3A"/>
    <w:rsid w:val="003738D5"/>
    <w:rsid w:val="00387F66"/>
    <w:rsid w:val="00392747"/>
    <w:rsid w:val="00395910"/>
    <w:rsid w:val="00395B00"/>
    <w:rsid w:val="003A0391"/>
    <w:rsid w:val="003B2758"/>
    <w:rsid w:val="003B29F4"/>
    <w:rsid w:val="003B373E"/>
    <w:rsid w:val="003D6F43"/>
    <w:rsid w:val="003F1EF2"/>
    <w:rsid w:val="003F2954"/>
    <w:rsid w:val="00400195"/>
    <w:rsid w:val="00413FCF"/>
    <w:rsid w:val="00414D8E"/>
    <w:rsid w:val="00443111"/>
    <w:rsid w:val="004435DF"/>
    <w:rsid w:val="00447A9F"/>
    <w:rsid w:val="0046572E"/>
    <w:rsid w:val="00472DAF"/>
    <w:rsid w:val="00482CE2"/>
    <w:rsid w:val="00487CF0"/>
    <w:rsid w:val="00497715"/>
    <w:rsid w:val="004A4357"/>
    <w:rsid w:val="004A70AB"/>
    <w:rsid w:val="004B612B"/>
    <w:rsid w:val="004D6179"/>
    <w:rsid w:val="005101CC"/>
    <w:rsid w:val="00512A2D"/>
    <w:rsid w:val="00513517"/>
    <w:rsid w:val="00513920"/>
    <w:rsid w:val="005269B6"/>
    <w:rsid w:val="00531B47"/>
    <w:rsid w:val="005344CC"/>
    <w:rsid w:val="005348F7"/>
    <w:rsid w:val="00535820"/>
    <w:rsid w:val="0054251E"/>
    <w:rsid w:val="0055740A"/>
    <w:rsid w:val="005578FC"/>
    <w:rsid w:val="0056558F"/>
    <w:rsid w:val="0057159A"/>
    <w:rsid w:val="00573F4F"/>
    <w:rsid w:val="00580792"/>
    <w:rsid w:val="00584135"/>
    <w:rsid w:val="0058599C"/>
    <w:rsid w:val="00595698"/>
    <w:rsid w:val="005956AC"/>
    <w:rsid w:val="005A34EE"/>
    <w:rsid w:val="005A370A"/>
    <w:rsid w:val="005B3F63"/>
    <w:rsid w:val="005C1711"/>
    <w:rsid w:val="005C39DE"/>
    <w:rsid w:val="005C4AED"/>
    <w:rsid w:val="005D0B76"/>
    <w:rsid w:val="005E0009"/>
    <w:rsid w:val="005E6221"/>
    <w:rsid w:val="005E6936"/>
    <w:rsid w:val="005F2910"/>
    <w:rsid w:val="005F41DB"/>
    <w:rsid w:val="005F5E22"/>
    <w:rsid w:val="005F61A6"/>
    <w:rsid w:val="006151BA"/>
    <w:rsid w:val="006770D5"/>
    <w:rsid w:val="006C1BBC"/>
    <w:rsid w:val="006E26E7"/>
    <w:rsid w:val="006F3CC8"/>
    <w:rsid w:val="007055EC"/>
    <w:rsid w:val="007402E9"/>
    <w:rsid w:val="00740C29"/>
    <w:rsid w:val="00771C0C"/>
    <w:rsid w:val="00792AE0"/>
    <w:rsid w:val="007963EA"/>
    <w:rsid w:val="007C3481"/>
    <w:rsid w:val="007C5608"/>
    <w:rsid w:val="007C7A19"/>
    <w:rsid w:val="007E3CA2"/>
    <w:rsid w:val="007E5D96"/>
    <w:rsid w:val="0080377B"/>
    <w:rsid w:val="00803C36"/>
    <w:rsid w:val="008062C8"/>
    <w:rsid w:val="00807C83"/>
    <w:rsid w:val="00812C30"/>
    <w:rsid w:val="00824558"/>
    <w:rsid w:val="008306E0"/>
    <w:rsid w:val="0083224E"/>
    <w:rsid w:val="00841BFD"/>
    <w:rsid w:val="0084798F"/>
    <w:rsid w:val="00871D49"/>
    <w:rsid w:val="00883756"/>
    <w:rsid w:val="00887F8F"/>
    <w:rsid w:val="008A5A0C"/>
    <w:rsid w:val="008D03E1"/>
    <w:rsid w:val="008D1D7A"/>
    <w:rsid w:val="008D5BC5"/>
    <w:rsid w:val="008E1725"/>
    <w:rsid w:val="008E4AD2"/>
    <w:rsid w:val="008E6355"/>
    <w:rsid w:val="008E6BD8"/>
    <w:rsid w:val="008F4212"/>
    <w:rsid w:val="008F6F3C"/>
    <w:rsid w:val="008F771E"/>
    <w:rsid w:val="0090727D"/>
    <w:rsid w:val="00911AA6"/>
    <w:rsid w:val="009207E5"/>
    <w:rsid w:val="009500D0"/>
    <w:rsid w:val="00951682"/>
    <w:rsid w:val="00967F45"/>
    <w:rsid w:val="00986BA3"/>
    <w:rsid w:val="009923FF"/>
    <w:rsid w:val="009B0C26"/>
    <w:rsid w:val="009B3B2C"/>
    <w:rsid w:val="009C0281"/>
    <w:rsid w:val="009C1A6A"/>
    <w:rsid w:val="009C52A7"/>
    <w:rsid w:val="009D3F3A"/>
    <w:rsid w:val="009E104E"/>
    <w:rsid w:val="009E5A92"/>
    <w:rsid w:val="009F1C3D"/>
    <w:rsid w:val="009F35EC"/>
    <w:rsid w:val="00A009C8"/>
    <w:rsid w:val="00A07C71"/>
    <w:rsid w:val="00A10A7F"/>
    <w:rsid w:val="00A177F5"/>
    <w:rsid w:val="00A31F81"/>
    <w:rsid w:val="00A70BC5"/>
    <w:rsid w:val="00A7435D"/>
    <w:rsid w:val="00A7495C"/>
    <w:rsid w:val="00A77998"/>
    <w:rsid w:val="00A92FA7"/>
    <w:rsid w:val="00AA52E8"/>
    <w:rsid w:val="00AB5F63"/>
    <w:rsid w:val="00AC3934"/>
    <w:rsid w:val="00AC44E4"/>
    <w:rsid w:val="00AD149F"/>
    <w:rsid w:val="00AE0716"/>
    <w:rsid w:val="00AE3286"/>
    <w:rsid w:val="00B015D6"/>
    <w:rsid w:val="00B12392"/>
    <w:rsid w:val="00B31916"/>
    <w:rsid w:val="00B33F40"/>
    <w:rsid w:val="00B50FC8"/>
    <w:rsid w:val="00B54CFC"/>
    <w:rsid w:val="00B563A5"/>
    <w:rsid w:val="00B60435"/>
    <w:rsid w:val="00B73FAC"/>
    <w:rsid w:val="00B93396"/>
    <w:rsid w:val="00BA3F69"/>
    <w:rsid w:val="00BA7D04"/>
    <w:rsid w:val="00BB2885"/>
    <w:rsid w:val="00BB34A3"/>
    <w:rsid w:val="00BB3BB3"/>
    <w:rsid w:val="00BC1BBE"/>
    <w:rsid w:val="00BE2821"/>
    <w:rsid w:val="00C06EA8"/>
    <w:rsid w:val="00C17DA2"/>
    <w:rsid w:val="00C25C4F"/>
    <w:rsid w:val="00C34D95"/>
    <w:rsid w:val="00C42025"/>
    <w:rsid w:val="00C422E5"/>
    <w:rsid w:val="00C43535"/>
    <w:rsid w:val="00C541EC"/>
    <w:rsid w:val="00C60EA0"/>
    <w:rsid w:val="00C655DC"/>
    <w:rsid w:val="00C81994"/>
    <w:rsid w:val="00C82E39"/>
    <w:rsid w:val="00C83747"/>
    <w:rsid w:val="00C901BA"/>
    <w:rsid w:val="00C935C9"/>
    <w:rsid w:val="00CA192D"/>
    <w:rsid w:val="00CA3372"/>
    <w:rsid w:val="00CB517D"/>
    <w:rsid w:val="00CF741D"/>
    <w:rsid w:val="00D34446"/>
    <w:rsid w:val="00D43650"/>
    <w:rsid w:val="00D557ED"/>
    <w:rsid w:val="00D57AC4"/>
    <w:rsid w:val="00D61D46"/>
    <w:rsid w:val="00D67CC7"/>
    <w:rsid w:val="00D72959"/>
    <w:rsid w:val="00D738A8"/>
    <w:rsid w:val="00D74810"/>
    <w:rsid w:val="00DB3C37"/>
    <w:rsid w:val="00DB4746"/>
    <w:rsid w:val="00DD33BA"/>
    <w:rsid w:val="00DD3CDC"/>
    <w:rsid w:val="00DD6D2E"/>
    <w:rsid w:val="00DF423C"/>
    <w:rsid w:val="00E079F9"/>
    <w:rsid w:val="00E24B00"/>
    <w:rsid w:val="00E52269"/>
    <w:rsid w:val="00E635A0"/>
    <w:rsid w:val="00E640A5"/>
    <w:rsid w:val="00E80720"/>
    <w:rsid w:val="00E81463"/>
    <w:rsid w:val="00EB37E7"/>
    <w:rsid w:val="00EC09DF"/>
    <w:rsid w:val="00EE606C"/>
    <w:rsid w:val="00EE7B6D"/>
    <w:rsid w:val="00F006DB"/>
    <w:rsid w:val="00F06231"/>
    <w:rsid w:val="00F14C68"/>
    <w:rsid w:val="00F17ABA"/>
    <w:rsid w:val="00F33517"/>
    <w:rsid w:val="00F40E7A"/>
    <w:rsid w:val="00F445E5"/>
    <w:rsid w:val="00F45D53"/>
    <w:rsid w:val="00F4750B"/>
    <w:rsid w:val="00F4753B"/>
    <w:rsid w:val="00F739F5"/>
    <w:rsid w:val="00F8235F"/>
    <w:rsid w:val="00F959C4"/>
    <w:rsid w:val="00F95AA9"/>
    <w:rsid w:val="00F96518"/>
    <w:rsid w:val="00FC6FFE"/>
    <w:rsid w:val="00FE361C"/>
    <w:rsid w:val="00FF6C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1EDCB"/>
  <w15:chartTrackingRefBased/>
  <w15:docId w15:val="{AB0330BC-721E-4394-AC40-51B9F339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B3B2C"/>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B3B2C"/>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9B3B2C"/>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B3B2C"/>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B3B2C"/>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B3B2C"/>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B3B2C"/>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B3B2C"/>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B3B2C"/>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C1BBE"/>
    <w:pPr>
      <w:tabs>
        <w:tab w:val="center" w:pos="4536"/>
        <w:tab w:val="right" w:pos="9072"/>
      </w:tabs>
      <w:spacing w:after="0" w:line="240" w:lineRule="auto"/>
    </w:pPr>
  </w:style>
  <w:style w:type="character" w:customStyle="1" w:styleId="En-tteCar">
    <w:name w:val="En-tête Car"/>
    <w:basedOn w:val="Policepardfaut"/>
    <w:link w:val="En-tte"/>
    <w:uiPriority w:val="99"/>
    <w:rsid w:val="00BC1BBE"/>
  </w:style>
  <w:style w:type="paragraph" w:styleId="Pieddepage">
    <w:name w:val="footer"/>
    <w:basedOn w:val="Normal"/>
    <w:link w:val="PieddepageCar"/>
    <w:uiPriority w:val="99"/>
    <w:unhideWhenUsed/>
    <w:rsid w:val="00BC1B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1BBE"/>
  </w:style>
  <w:style w:type="paragraph" w:styleId="Titre">
    <w:name w:val="Title"/>
    <w:basedOn w:val="Normal"/>
    <w:next w:val="Normal"/>
    <w:link w:val="TitreCar"/>
    <w:uiPriority w:val="10"/>
    <w:qFormat/>
    <w:rsid w:val="00BC1B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C1BBE"/>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BC1BBE"/>
    <w:pPr>
      <w:ind w:left="720"/>
      <w:contextualSpacing/>
    </w:pPr>
  </w:style>
  <w:style w:type="character" w:customStyle="1" w:styleId="Titre1Car">
    <w:name w:val="Titre 1 Car"/>
    <w:basedOn w:val="Policepardfaut"/>
    <w:link w:val="Titre1"/>
    <w:uiPriority w:val="9"/>
    <w:rsid w:val="009B3B2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9B3B2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9B3B2C"/>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B3B2C"/>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9B3B2C"/>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9B3B2C"/>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9B3B2C"/>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9B3B2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B3B2C"/>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A77998"/>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136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6EC0"/>
    <w:rPr>
      <w:rFonts w:ascii="Segoe UI" w:hAnsi="Segoe UI" w:cs="Segoe UI"/>
      <w:sz w:val="18"/>
      <w:szCs w:val="18"/>
    </w:rPr>
  </w:style>
  <w:style w:type="character" w:styleId="Marquedecommentaire">
    <w:name w:val="annotation reference"/>
    <w:basedOn w:val="Policepardfaut"/>
    <w:uiPriority w:val="99"/>
    <w:unhideWhenUsed/>
    <w:rsid w:val="000C0AD6"/>
    <w:rPr>
      <w:sz w:val="16"/>
      <w:szCs w:val="16"/>
    </w:rPr>
  </w:style>
  <w:style w:type="paragraph" w:styleId="Commentaire">
    <w:name w:val="annotation text"/>
    <w:basedOn w:val="Normal"/>
    <w:link w:val="CommentaireCar"/>
    <w:uiPriority w:val="99"/>
    <w:unhideWhenUsed/>
    <w:rsid w:val="000C0AD6"/>
    <w:pPr>
      <w:spacing w:line="240" w:lineRule="auto"/>
    </w:pPr>
    <w:rPr>
      <w:sz w:val="20"/>
      <w:szCs w:val="20"/>
    </w:rPr>
  </w:style>
  <w:style w:type="character" w:customStyle="1" w:styleId="CommentaireCar">
    <w:name w:val="Commentaire Car"/>
    <w:basedOn w:val="Policepardfaut"/>
    <w:link w:val="Commentaire"/>
    <w:uiPriority w:val="99"/>
    <w:rsid w:val="000C0AD6"/>
    <w:rPr>
      <w:sz w:val="20"/>
      <w:szCs w:val="20"/>
    </w:rPr>
  </w:style>
  <w:style w:type="paragraph" w:styleId="Objetducommentaire">
    <w:name w:val="annotation subject"/>
    <w:basedOn w:val="Commentaire"/>
    <w:next w:val="Commentaire"/>
    <w:link w:val="ObjetducommentaireCar"/>
    <w:uiPriority w:val="99"/>
    <w:semiHidden/>
    <w:unhideWhenUsed/>
    <w:rsid w:val="000C0AD6"/>
    <w:rPr>
      <w:b/>
      <w:bCs/>
    </w:rPr>
  </w:style>
  <w:style w:type="character" w:customStyle="1" w:styleId="ObjetducommentaireCar">
    <w:name w:val="Objet du commentaire Car"/>
    <w:basedOn w:val="CommentaireCar"/>
    <w:link w:val="Objetducommentaire"/>
    <w:uiPriority w:val="99"/>
    <w:semiHidden/>
    <w:rsid w:val="000C0AD6"/>
    <w:rPr>
      <w:b/>
      <w:bCs/>
      <w:sz w:val="20"/>
      <w:szCs w:val="20"/>
    </w:rPr>
  </w:style>
  <w:style w:type="table" w:styleId="Grilledutableau">
    <w:name w:val="Table Grid"/>
    <w:basedOn w:val="TableauNormal"/>
    <w:uiPriority w:val="39"/>
    <w:rsid w:val="00526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0F60C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F60C5"/>
    <w:rPr>
      <w:sz w:val="20"/>
      <w:szCs w:val="20"/>
    </w:rPr>
  </w:style>
  <w:style w:type="character" w:styleId="Appelnotedebasdep">
    <w:name w:val="footnote reference"/>
    <w:basedOn w:val="Policepardfaut"/>
    <w:uiPriority w:val="99"/>
    <w:semiHidden/>
    <w:unhideWhenUsed/>
    <w:rsid w:val="000F60C5"/>
    <w:rPr>
      <w:vertAlign w:val="superscript"/>
    </w:rPr>
  </w:style>
  <w:style w:type="paragraph" w:customStyle="1" w:styleId="Pardfaut">
    <w:name w:val="Par défaut"/>
    <w:rsid w:val="00D57AC4"/>
    <w:pPr>
      <w:spacing w:after="0" w:line="240" w:lineRule="auto"/>
    </w:pPr>
    <w:rPr>
      <w:rFonts w:ascii="Helvetica" w:eastAsia="Arial Unicode MS" w:hAnsi="Helvetica" w:cs="Arial Unicode MS"/>
      <w:color w:val="000000"/>
      <w:lang w:eastAsia="fr-FR"/>
    </w:rPr>
  </w:style>
  <w:style w:type="paragraph" w:styleId="Rvision">
    <w:name w:val="Revision"/>
    <w:hidden/>
    <w:uiPriority w:val="99"/>
    <w:semiHidden/>
    <w:rsid w:val="00D57AC4"/>
    <w:pPr>
      <w:spacing w:after="0" w:line="240" w:lineRule="auto"/>
    </w:pPr>
  </w:style>
  <w:style w:type="character" w:styleId="lev">
    <w:name w:val="Strong"/>
    <w:basedOn w:val="Policepardfaut"/>
    <w:uiPriority w:val="22"/>
    <w:qFormat/>
    <w:rsid w:val="008F771E"/>
    <w:rPr>
      <w:b/>
      <w:bCs/>
    </w:rPr>
  </w:style>
  <w:style w:type="paragraph" w:styleId="Sansinterligne">
    <w:name w:val="No Spacing"/>
    <w:uiPriority w:val="1"/>
    <w:qFormat/>
    <w:rsid w:val="00022CC0"/>
    <w:pPr>
      <w:spacing w:after="0" w:line="240" w:lineRule="auto"/>
    </w:pPr>
  </w:style>
  <w:style w:type="character" w:styleId="Lienhypertexte">
    <w:name w:val="Hyperlink"/>
    <w:basedOn w:val="Policepardfaut"/>
    <w:uiPriority w:val="99"/>
    <w:semiHidden/>
    <w:unhideWhenUsed/>
    <w:rsid w:val="009072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59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FB3F9-A683-472D-ACD0-19155292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2791</Words>
  <Characters>15354</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AUMIS</dc:creator>
  <cp:keywords/>
  <dc:description/>
  <cp:lastModifiedBy>Julie FAIVRE</cp:lastModifiedBy>
  <cp:revision>19</cp:revision>
  <cp:lastPrinted>2019-05-27T13:30:00Z</cp:lastPrinted>
  <dcterms:created xsi:type="dcterms:W3CDTF">2021-02-08T12:30:00Z</dcterms:created>
  <dcterms:modified xsi:type="dcterms:W3CDTF">2022-04-12T11:53:00Z</dcterms:modified>
</cp:coreProperties>
</file>